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成都市少年儿童业余体育学校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采购“星火杯”2024年四川省青少年（学生）短道速滑锦标赛比赛工作人员服装比选邀请公告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我校拟购买“星火杯”2024年四川省青少年（学生）短道速滑锦标赛比赛工作人员服装，诚邀潜在供应商参加比选活动。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2"/>
          <w:sz w:val="28"/>
          <w:szCs w:val="28"/>
          <w:lang w:val="en-US" w:eastAsia="zh-CN" w:bidi="ar-SA"/>
        </w:rPr>
        <w:t>一、</w:t>
      </w: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color w:val="auto"/>
          <w:sz w:val="28"/>
          <w:szCs w:val="28"/>
          <w:lang w:val="en-US" w:eastAsia="zh-CN"/>
        </w:rPr>
        <w:t>“星火杯”2024年四川省青少年（学生）短道速滑锦标赛比赛工作人员服装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二、</w:t>
      </w: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color w:val="auto"/>
          <w:sz w:val="28"/>
          <w:szCs w:val="28"/>
          <w:lang w:val="en-US" w:eastAsia="zh-CN"/>
        </w:rPr>
        <w:t>120000.00元（大写：拾贰万元整）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lang w:val="en-US" w:eastAsia="zh-CN" w:bidi="ar-SA"/>
        </w:rPr>
        <w:t>三、</w:t>
      </w:r>
      <w:r>
        <w:rPr>
          <w:rFonts w:hint="eastAsia" w:ascii="仿宋_GB2312" w:hAnsi="仿宋_GB2312" w:eastAsia="仿宋_GB2312" w:cs="仿宋_GB2312"/>
          <w:b/>
          <w:bCs/>
          <w:color w:val="auto"/>
          <w:sz w:val="28"/>
          <w:szCs w:val="28"/>
          <w:lang w:val="en-US" w:eastAsia="zh-CN"/>
        </w:rPr>
        <w:t>项目简介：</w:t>
      </w:r>
      <w:r>
        <w:rPr>
          <w:rFonts w:hint="eastAsia" w:ascii="仿宋_GB2312" w:hAnsi="仿宋_GB2312" w:eastAsia="仿宋_GB2312" w:cs="仿宋_GB2312"/>
          <w:color w:val="auto"/>
          <w:sz w:val="28"/>
          <w:szCs w:val="28"/>
          <w:lang w:val="en-US" w:eastAsia="zh-CN"/>
        </w:rPr>
        <w:t>本项目是为“星火杯”2024年四川省青少年（学生）短道速滑锦标赛比赛提供工作人员服装，服装要求为羽绒服外套。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kern w:val="2"/>
          <w:sz w:val="28"/>
          <w:szCs w:val="28"/>
          <w:lang w:val="en-US" w:eastAsia="zh-CN" w:bidi="ar-SA"/>
        </w:rPr>
        <w:t>四、</w:t>
      </w:r>
      <w:r>
        <w:rPr>
          <w:rFonts w:hint="eastAsia" w:ascii="仿宋_GB2312" w:hAnsi="仿宋_GB2312" w:eastAsia="仿宋_GB2312" w:cs="仿宋_GB2312"/>
          <w:b/>
          <w:bCs/>
          <w:i w:val="0"/>
          <w:iCs w:val="0"/>
          <w:color w:val="auto"/>
          <w:sz w:val="28"/>
          <w:szCs w:val="28"/>
          <w:lang w:val="en-US" w:eastAsia="zh-CN"/>
        </w:rPr>
        <w:t>供应商需具备的资格条件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（三）具有履行合同所必需的设施设备和</w:t>
      </w:r>
      <w:r>
        <w:rPr>
          <w:rFonts w:hint="eastAsia" w:ascii="仿宋_GB2312" w:hAnsi="仿宋_GB2312" w:eastAsia="仿宋_GB2312" w:cs="仿宋_GB2312"/>
          <w:i w:val="0"/>
          <w:iCs w:val="0"/>
          <w:color w:val="auto"/>
          <w:sz w:val="28"/>
          <w:szCs w:val="28"/>
          <w:lang w:val="en-US" w:eastAsia="zh-CN"/>
        </w:rPr>
        <w:t>供应</w:t>
      </w:r>
      <w:r>
        <w:rPr>
          <w:rFonts w:hint="default" w:ascii="仿宋_GB2312" w:hAnsi="仿宋_GB2312" w:eastAsia="仿宋_GB2312" w:cs="仿宋_GB2312"/>
          <w:i w:val="0"/>
          <w:iCs w:val="0"/>
          <w:color w:val="auto"/>
          <w:sz w:val="28"/>
          <w:szCs w:val="28"/>
          <w:lang w:val="en-US" w:eastAsia="zh-CN"/>
        </w:rPr>
        <w:t>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kern w:val="2"/>
          <w:sz w:val="28"/>
          <w:szCs w:val="28"/>
          <w:lang w:val="en-US" w:eastAsia="zh-CN" w:bidi="ar-SA"/>
        </w:rPr>
        <w:t>五、</w:t>
      </w:r>
      <w:r>
        <w:rPr>
          <w:rFonts w:hint="eastAsia" w:ascii="仿宋_GB2312" w:hAnsi="仿宋_GB2312" w:eastAsia="仿宋_GB2312" w:cs="仿宋_GB2312"/>
          <w:b/>
          <w:bCs/>
          <w:i w:val="0"/>
          <w:iCs w:val="0"/>
          <w:color w:val="auto"/>
          <w:sz w:val="28"/>
          <w:szCs w:val="28"/>
          <w:lang w:val="en-US" w:eastAsia="zh-CN"/>
        </w:rPr>
        <w:t>报名时间及方式</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报名时间：2024年9月2日12时00分至2024年9月4日12时00分（北京时间，法定节假日除外，下同）。</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报名方式</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网上报名：</w:t>
      </w:r>
      <w:r>
        <w:rPr>
          <w:rFonts w:hint="eastAsia" w:ascii="仿宋_GB2312" w:hAnsi="仿宋_GB2312" w:eastAsia="仿宋_GB2312" w:cs="仿宋_GB2312"/>
          <w:color w:val="auto"/>
          <w:sz w:val="28"/>
          <w:szCs w:val="28"/>
        </w:rPr>
        <w:t>单位介绍信及经办人身份证复印件加盖单</w:t>
      </w:r>
      <w:r>
        <w:rPr>
          <w:rFonts w:hint="eastAsia" w:ascii="仿宋_GB2312" w:hAnsi="仿宋_GB2312" w:eastAsia="仿宋_GB2312" w:cs="仿宋_GB2312"/>
          <w:color w:val="auto"/>
          <w:sz w:val="28"/>
          <w:szCs w:val="28"/>
          <w:highlight w:val="none"/>
        </w:rPr>
        <w:t>位公</w:t>
      </w:r>
      <w:r>
        <w:rPr>
          <w:rFonts w:hint="eastAsia" w:ascii="仿宋_GB2312" w:hAnsi="仿宋_GB2312" w:eastAsia="仿宋_GB2312" w:cs="仿宋_GB2312"/>
          <w:i w:val="0"/>
          <w:iCs w:val="0"/>
          <w:color w:val="auto"/>
          <w:sz w:val="28"/>
          <w:szCs w:val="28"/>
          <w:lang w:val="en-US" w:eastAsia="zh-CN"/>
        </w:rPr>
        <w:t>章，发送扫描件至邮箱，邮箱号：</w:t>
      </w:r>
      <w:r>
        <w:rPr>
          <w:rFonts w:hint="eastAsia" w:ascii="仿宋_GB2312" w:hAnsi="仿宋_GB2312" w:eastAsia="仿宋_GB2312" w:cs="仿宋_GB2312"/>
          <w:color w:val="auto"/>
          <w:sz w:val="28"/>
          <w:szCs w:val="28"/>
          <w:lang w:val="en-US" w:eastAsia="zh-CN"/>
        </w:rPr>
        <w:t>1041456569@qq.co</w:t>
      </w:r>
      <w:r>
        <w:rPr>
          <w:rFonts w:hint="eastAsia" w:ascii="仿宋_GB2312" w:hAnsi="仿宋_GB2312" w:eastAsia="仿宋_GB2312" w:cs="仿宋_GB2312"/>
          <w:i w:val="0"/>
          <w:iCs w:val="0"/>
          <w:color w:val="auto"/>
          <w:sz w:val="28"/>
          <w:szCs w:val="28"/>
          <w:lang w:val="en-US" w:eastAsia="zh-CN"/>
        </w:rPr>
        <w: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kern w:val="2"/>
          <w:sz w:val="28"/>
          <w:szCs w:val="28"/>
          <w:lang w:val="en-US" w:eastAsia="zh-CN" w:bidi="ar-SA"/>
        </w:rPr>
        <w:t>六、</w:t>
      </w:r>
      <w:r>
        <w:rPr>
          <w:rFonts w:hint="eastAsia" w:ascii="仿宋_GB2312" w:hAnsi="仿宋_GB2312" w:eastAsia="仿宋_GB2312" w:cs="仿宋_GB2312"/>
          <w:b/>
          <w:bCs/>
          <w:i w:val="0"/>
          <w:iCs w:val="0"/>
          <w:color w:val="auto"/>
          <w:sz w:val="28"/>
          <w:szCs w:val="28"/>
          <w:lang w:val="en-US" w:eastAsia="zh-CN"/>
        </w:rPr>
        <w:t>比选申请书递交截止时间、开标时间、地点</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比选申请书递交截止时间：2024年9月5日9时00分-10时00分；</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递交地点：成都市青羊区草堂路街道草堂东路150号综合楼1楼103室；</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三</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开标时间：2024年9月5日上午10点；</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四</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开标地点：成都市青羊区草堂路街道草堂东路150号综合楼训练楼三楼会议室。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注：供应商</w:t>
      </w:r>
      <w:r>
        <w:rPr>
          <w:rFonts w:hint="default" w:ascii="仿宋_GB2312" w:hAnsi="仿宋_GB2312" w:eastAsia="仿宋_GB2312" w:cs="仿宋_GB2312"/>
          <w:i w:val="0"/>
          <w:iCs w:val="0"/>
          <w:color w:val="auto"/>
          <w:sz w:val="28"/>
          <w:szCs w:val="28"/>
          <w:lang w:val="en-US" w:eastAsia="zh-CN"/>
        </w:rPr>
        <w:t>应在递交截止时间前，</w:t>
      </w:r>
      <w:r>
        <w:rPr>
          <w:rFonts w:hint="eastAsia" w:ascii="仿宋_GB2312" w:hAnsi="仿宋_GB2312" w:eastAsia="仿宋_GB2312" w:cs="仿宋_GB2312"/>
          <w:i w:val="0"/>
          <w:iCs w:val="0"/>
          <w:color w:val="auto"/>
          <w:sz w:val="28"/>
          <w:szCs w:val="28"/>
          <w:lang w:val="en-US" w:eastAsia="zh-CN"/>
        </w:rPr>
        <w:t>按照比选文件内容，</w:t>
      </w:r>
      <w:r>
        <w:rPr>
          <w:rFonts w:hint="default" w:ascii="仿宋_GB2312" w:hAnsi="仿宋_GB2312" w:eastAsia="仿宋_GB2312" w:cs="仿宋_GB2312"/>
          <w:i w:val="0"/>
          <w:iCs w:val="0"/>
          <w:color w:val="auto"/>
          <w:sz w:val="28"/>
          <w:szCs w:val="28"/>
          <w:lang w:val="en-US" w:eastAsia="zh-CN"/>
        </w:rPr>
        <w:t>将</w:t>
      </w:r>
      <w:r>
        <w:rPr>
          <w:rFonts w:hint="eastAsia" w:ascii="仿宋_GB2312" w:hAnsi="仿宋_GB2312" w:eastAsia="仿宋_GB2312" w:cs="仿宋_GB2312"/>
          <w:i w:val="0"/>
          <w:iCs w:val="0"/>
          <w:color w:val="auto"/>
          <w:sz w:val="28"/>
          <w:szCs w:val="28"/>
          <w:lang w:val="en-US" w:eastAsia="zh-CN"/>
        </w:rPr>
        <w:t>制作</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密封并标记</w:t>
      </w:r>
      <w:r>
        <w:rPr>
          <w:rFonts w:hint="eastAsia" w:ascii="仿宋_GB2312" w:hAnsi="仿宋_GB2312" w:eastAsia="仿宋_GB2312" w:cs="仿宋_GB2312"/>
          <w:i w:val="0"/>
          <w:iCs w:val="0"/>
          <w:color w:val="auto"/>
          <w:sz w:val="28"/>
          <w:szCs w:val="28"/>
          <w:lang w:val="en-US" w:eastAsia="zh-CN"/>
        </w:rPr>
        <w:t>后</w:t>
      </w:r>
      <w:r>
        <w:rPr>
          <w:rFonts w:hint="default" w:ascii="仿宋_GB2312" w:hAnsi="仿宋_GB2312" w:eastAsia="仿宋_GB2312" w:cs="仿宋_GB2312"/>
          <w:i w:val="0"/>
          <w:iCs w:val="0"/>
          <w:color w:val="auto"/>
          <w:sz w:val="28"/>
          <w:szCs w:val="28"/>
          <w:lang w:val="en-US" w:eastAsia="zh-CN"/>
        </w:rPr>
        <w:t>递交至指定地点。逾期送达</w:t>
      </w:r>
      <w:r>
        <w:rPr>
          <w:rFonts w:hint="eastAsia" w:ascii="仿宋_GB2312" w:hAnsi="仿宋_GB2312" w:eastAsia="仿宋_GB2312" w:cs="仿宋_GB2312"/>
          <w:i w:val="0"/>
          <w:iCs w:val="0"/>
          <w:color w:val="auto"/>
          <w:sz w:val="28"/>
          <w:szCs w:val="28"/>
          <w:lang w:val="en-US" w:eastAsia="zh-CN"/>
        </w:rPr>
        <w:t>或未按要求密封标记</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将被拒绝。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kern w:val="2"/>
          <w:sz w:val="28"/>
          <w:szCs w:val="28"/>
          <w:lang w:val="en-US" w:eastAsia="zh-CN" w:bidi="ar-SA"/>
        </w:rPr>
        <w:t>七、</w:t>
      </w:r>
      <w:r>
        <w:rPr>
          <w:rFonts w:hint="eastAsia" w:ascii="仿宋_GB2312" w:hAnsi="仿宋_GB2312" w:eastAsia="仿宋_GB2312" w:cs="仿宋_GB2312"/>
          <w:b/>
          <w:bCs/>
          <w:i w:val="0"/>
          <w:iCs w:val="0"/>
          <w:color w:val="auto"/>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比选单位：成都市少年儿童业余体育学校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联系人：张泽龙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color w:val="auto"/>
          <w:sz w:val="24"/>
          <w:szCs w:val="24"/>
          <w:lang w:val="en-US"/>
        </w:rPr>
      </w:pPr>
      <w:r>
        <w:rPr>
          <w:rFonts w:hint="eastAsia" w:ascii="仿宋_GB2312" w:hAnsi="仿宋_GB2312" w:eastAsia="仿宋_GB2312" w:cs="仿宋_GB2312"/>
          <w:i w:val="0"/>
          <w:iCs w:val="0"/>
          <w:color w:val="auto"/>
          <w:sz w:val="28"/>
          <w:szCs w:val="28"/>
          <w:lang w:val="en-US" w:eastAsia="zh-CN"/>
        </w:rPr>
        <w:t>联系电话：028-62608616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eastAsia" w:ascii="仿宋_GB2312" w:hAnsi="仿宋_GB2312" w:eastAsia="仿宋_GB2312" w:cs="仿宋_GB2312"/>
          <w:i w:val="0"/>
          <w:i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80" w:leftChars="267" w:hanging="719" w:hangingChars="257"/>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附件：成都市少年儿童业余体育学校“星火杯”2024年四川省青少年（学生）短道速滑锦标赛比赛工作人员服装比选文件</w:t>
      </w:r>
    </w:p>
    <w:p>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pPr>
        <w:spacing w:after="156" w:afterLines="50" w:line="360" w:lineRule="auto"/>
        <w:jc w:val="center"/>
        <w:rPr>
          <w:rFonts w:hint="eastAsia" w:ascii="宋体" w:hAnsi="宋体" w:eastAsia="宋体" w:cs="宋体"/>
          <w:b/>
          <w:color w:val="auto"/>
          <w:sz w:val="40"/>
          <w:szCs w:val="32"/>
        </w:rPr>
      </w:pP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eastAsia="zh-CN"/>
        </w:rPr>
        <w:t>成都市少年儿童业余体育学校</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val="en-US" w:eastAsia="zh-CN"/>
        </w:rPr>
        <w:t>星火杯”2024年四川省青少年（学生）短道速滑锦标赛工作人员服装</w:t>
      </w:r>
    </w:p>
    <w:p>
      <w:pPr>
        <w:rPr>
          <w:rFonts w:hint="eastAsia" w:ascii="宋体" w:hAnsi="宋体" w:eastAsia="宋体" w:cs="宋体"/>
          <w:color w:val="auto"/>
        </w:rPr>
      </w:pPr>
    </w:p>
    <w:p>
      <w:pPr>
        <w:pStyle w:val="29"/>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pPr>
        <w:pStyle w:val="29"/>
        <w:ind w:firstLine="0" w:firstLineChars="0"/>
        <w:rPr>
          <w:rFonts w:hint="eastAsia" w:ascii="宋体" w:hAnsi="宋体" w:eastAsia="宋体" w:cs="宋体"/>
          <w:color w:val="auto"/>
        </w:rPr>
      </w:pPr>
    </w:p>
    <w:p>
      <w:pPr>
        <w:pStyle w:val="29"/>
        <w:ind w:firstLine="480"/>
        <w:rPr>
          <w:rFonts w:hint="eastAsia" w:ascii="宋体" w:hAnsi="宋体" w:eastAsia="宋体" w:cs="宋体"/>
          <w:color w:val="auto"/>
        </w:rPr>
      </w:pPr>
    </w:p>
    <w:p>
      <w:pPr>
        <w:pStyle w:val="29"/>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成都市少年儿童业余体育学校</w:t>
      </w:r>
    </w:p>
    <w:p>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lang w:val="zh-CN"/>
        </w:rPr>
        <w:t>月</w:t>
      </w:r>
    </w:p>
    <w:p>
      <w:pPr>
        <w:spacing w:line="360" w:lineRule="auto"/>
        <w:rPr>
          <w:rFonts w:hint="eastAsia" w:ascii="宋体" w:hAnsi="宋体" w:eastAsia="宋体" w:cs="宋体"/>
          <w:color w:val="auto"/>
        </w:rPr>
      </w:pPr>
      <w:bookmarkStart w:id="0" w:name="_Toc193106174"/>
      <w:bookmarkStart w:id="1" w:name="_Toc193106063"/>
      <w:bookmarkStart w:id="2" w:name="_Toc193105917"/>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pPr>
        <w:pStyle w:val="2"/>
        <w:spacing w:line="360" w:lineRule="auto"/>
        <w:ind w:firstLine="0" w:firstLineChars="0"/>
        <w:rPr>
          <w:rFonts w:hint="eastAsia" w:ascii="宋体" w:hAnsi="宋体" w:eastAsia="宋体" w:cs="宋体"/>
          <w:bCs/>
          <w:color w:val="auto"/>
        </w:rPr>
      </w:pPr>
      <w:bookmarkStart w:id="3" w:name="_Toc505010231"/>
      <w:bookmarkStart w:id="4" w:name="_Toc505010045"/>
      <w:bookmarkStart w:id="5" w:name="_Toc106386566"/>
      <w:bookmarkStart w:id="6" w:name="_Toc192318463"/>
      <w:bookmarkStart w:id="7" w:name="_Toc193106178"/>
      <w:bookmarkStart w:id="8" w:name="_Toc193106067"/>
      <w:bookmarkStart w:id="9" w:name="_Toc192318383"/>
      <w:bookmarkStart w:id="10" w:name="_Toc192318710"/>
      <w:bookmarkStart w:id="11" w:name="_Toc193105921"/>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pPr>
        <w:pStyle w:val="30"/>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pPr>
        <w:pStyle w:val="30"/>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pPr>
        <w:pStyle w:val="30"/>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3.满足资格要求的承诺函（格式详见第五章）</w:t>
      </w:r>
      <w:r>
        <w:rPr>
          <w:rFonts w:hint="eastAsia" w:ascii="宋体" w:hAnsi="宋体" w:eastAsia="宋体" w:cs="宋体"/>
          <w:b w:val="0"/>
          <w:bCs/>
          <w:color w:val="auto"/>
          <w:sz w:val="24"/>
          <w:szCs w:val="22"/>
          <w:lang w:eastAsia="zh-CN"/>
        </w:rPr>
        <w:t>；</w:t>
      </w:r>
    </w:p>
    <w:p>
      <w:pPr>
        <w:pStyle w:val="30"/>
        <w:ind w:firstLine="480"/>
        <w:rPr>
          <w:rFonts w:hint="eastAsia" w:ascii="宋体" w:hAnsi="宋体" w:eastAsia="宋体" w:cs="宋体"/>
          <w:b w:val="0"/>
          <w:bCs/>
          <w:color w:val="auto"/>
          <w:sz w:val="24"/>
          <w:szCs w:val="22"/>
          <w:lang w:val="en-US" w:eastAsia="zh-CN"/>
        </w:rPr>
      </w:pPr>
    </w:p>
    <w:bookmarkEnd w:id="12"/>
    <w:p>
      <w:pPr>
        <w:widowControl/>
        <w:spacing w:line="360" w:lineRule="auto"/>
        <w:ind w:firstLine="480" w:firstLineChars="200"/>
        <w:rPr>
          <w:rFonts w:hint="eastAsia" w:ascii="宋体" w:hAnsi="宋体" w:eastAsia="宋体" w:cs="宋体"/>
          <w:color w:val="auto"/>
          <w:sz w:val="24"/>
          <w:szCs w:val="24"/>
        </w:rPr>
      </w:pPr>
    </w:p>
    <w:p>
      <w:pPr>
        <w:pStyle w:val="2"/>
        <w:spacing w:line="360" w:lineRule="auto"/>
        <w:ind w:firstLine="0" w:firstLineChars="0"/>
        <w:rPr>
          <w:rFonts w:hint="eastAsia" w:ascii="宋体" w:hAnsi="宋体" w:eastAsia="宋体" w:cs="宋体"/>
          <w:color w:val="auto"/>
        </w:rPr>
      </w:pPr>
      <w:r>
        <w:rPr>
          <w:rFonts w:hint="eastAsia" w:ascii="宋体" w:hAnsi="宋体" w:eastAsia="宋体" w:cs="宋体"/>
          <w:b w:val="0"/>
          <w:bCs/>
          <w:color w:val="auto"/>
          <w:sz w:val="24"/>
          <w:szCs w:val="24"/>
        </w:rPr>
        <w:br w:type="page"/>
      </w:r>
      <w:bookmarkStart w:id="13" w:name="_Toc436820878"/>
      <w:bookmarkStart w:id="14" w:name="_Toc505010232"/>
      <w:bookmarkStart w:id="15" w:name="_Toc505010046"/>
      <w:bookmarkStart w:id="16" w:name="_Toc106386567"/>
      <w:r>
        <w:rPr>
          <w:rFonts w:hint="eastAsia" w:ascii="宋体" w:hAnsi="宋体" w:eastAsia="宋体" w:cs="宋体"/>
          <w:color w:val="auto"/>
        </w:rPr>
        <w:t>第</w:t>
      </w:r>
      <w:r>
        <w:rPr>
          <w:rFonts w:hint="eastAsia" w:ascii="宋体" w:hAnsi="宋体" w:eastAsia="宋体" w:cs="宋体"/>
          <w:color w:val="auto"/>
          <w:lang w:val="en-US" w:eastAsia="zh-CN"/>
        </w:rPr>
        <w:t>二</w:t>
      </w:r>
      <w:r>
        <w:rPr>
          <w:rFonts w:hint="eastAsia" w:ascii="宋体" w:hAnsi="宋体" w:eastAsia="宋体" w:cs="宋体"/>
          <w:color w:val="auto"/>
        </w:rPr>
        <w:t>章</w:t>
      </w:r>
      <w:bookmarkEnd w:id="6"/>
      <w:bookmarkEnd w:id="7"/>
      <w:bookmarkEnd w:id="8"/>
      <w:bookmarkEnd w:id="9"/>
      <w:bookmarkEnd w:id="10"/>
      <w:bookmarkEnd w:id="11"/>
      <w:bookmarkEnd w:id="13"/>
      <w:r>
        <w:rPr>
          <w:rFonts w:hint="eastAsia" w:ascii="宋体" w:hAnsi="宋体" w:eastAsia="宋体" w:cs="宋体"/>
          <w:color w:val="auto"/>
        </w:rPr>
        <w:t xml:space="preserve">  采购项目技术和商务要求</w:t>
      </w:r>
      <w:bookmarkEnd w:id="14"/>
      <w:bookmarkEnd w:id="15"/>
      <w:bookmarkEnd w:id="16"/>
    </w:p>
    <w:p>
      <w:pPr>
        <w:spacing w:line="360" w:lineRule="auto"/>
        <w:ind w:firstLine="482" w:firstLineChars="200"/>
        <w:rPr>
          <w:rFonts w:hint="eastAsia" w:ascii="宋体" w:hAnsi="宋体" w:eastAsia="宋体" w:cs="宋体"/>
          <w:b/>
          <w:color w:val="auto"/>
          <w:kern w:val="0"/>
          <w:sz w:val="24"/>
          <w:szCs w:val="24"/>
        </w:rPr>
      </w:pPr>
      <w:bookmarkStart w:id="17" w:name="_Toc509241720"/>
      <w:bookmarkStart w:id="18" w:name="_Toc505010233"/>
      <w:bookmarkStart w:id="19" w:name="_Toc505010047"/>
      <w:bookmarkStart w:id="20" w:name="_Toc505010327"/>
      <w:bookmarkStart w:id="21" w:name="_Toc106386568"/>
      <w:bookmarkStart w:id="22" w:name="_Toc73721579"/>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lang w:eastAsia="zh-CN"/>
        </w:rPr>
        <w:t>成都市少年儿童业余体育学校</w:t>
      </w:r>
      <w:r>
        <w:rPr>
          <w:rFonts w:hint="eastAsia" w:ascii="宋体" w:hAnsi="宋体" w:eastAsia="宋体" w:cs="宋体"/>
          <w:b w:val="0"/>
          <w:bCs/>
          <w:color w:val="auto"/>
          <w:sz w:val="24"/>
          <w:szCs w:val="24"/>
          <w:lang w:val="en-US" w:eastAsia="zh-CN"/>
        </w:rPr>
        <w:t>需采购“星火杯”2024年四川省青少年（学生）短道速滑锦标赛比赛工作人员服装，现通过本次比选方式确认一位供应商完成本项目全部采购内容</w:t>
      </w:r>
      <w:r>
        <w:rPr>
          <w:rFonts w:hint="eastAsia" w:ascii="宋体" w:hAnsi="宋体" w:eastAsia="宋体" w:cs="宋体"/>
          <w:b w:val="0"/>
          <w:bCs/>
          <w:color w:val="auto"/>
          <w:sz w:val="24"/>
          <w:szCs w:val="24"/>
        </w:rPr>
        <w:t>。</w:t>
      </w:r>
    </w:p>
    <w:p>
      <w:pPr>
        <w:adjustRightInd w:val="0"/>
        <w:spacing w:line="360" w:lineRule="auto"/>
        <w:ind w:left="1" w:firstLine="480" w:firstLineChars="200"/>
        <w:textAlignment w:val="baseline"/>
        <w:rPr>
          <w:rFonts w:hint="eastAsia" w:ascii="宋体" w:hAnsi="宋体" w:eastAsia="宋体" w:cs="宋体"/>
          <w:color w:val="auto"/>
          <w:sz w:val="24"/>
          <w:szCs w:val="22"/>
        </w:rPr>
      </w:pPr>
      <w:bookmarkStart w:id="23" w:name="_Toc505010328"/>
      <w:bookmarkStart w:id="24" w:name="_Toc73721580"/>
      <w:bookmarkStart w:id="25" w:name="_Toc106386569"/>
      <w:bookmarkStart w:id="26" w:name="_Toc509241721"/>
      <w:bookmarkStart w:id="27" w:name="_Toc505010048"/>
      <w:bookmarkStart w:id="28" w:name="_Toc505010234"/>
      <w:r>
        <w:rPr>
          <w:rFonts w:hint="eastAsia" w:ascii="宋体" w:hAnsi="宋体" w:eastAsia="宋体" w:cs="宋体"/>
          <w:color w:val="auto"/>
          <w:sz w:val="24"/>
          <w:szCs w:val="22"/>
          <w:lang w:val="en-US" w:eastAsia="zh-CN"/>
        </w:rPr>
        <w:t>二、</w:t>
      </w:r>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rPr>
        <w:t>技术要求</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1.服装为长款羽绒服，数量为80件</w:t>
      </w:r>
    </w:p>
    <w:tbl>
      <w:tblPr>
        <w:tblStyle w:val="12"/>
        <w:tblW w:w="43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2094"/>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19"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00"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3179"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主要技术</w:t>
            </w:r>
            <w:r>
              <w:rPr>
                <w:rFonts w:hint="eastAsia" w:ascii="宋体" w:hAnsi="宋体" w:eastAsia="宋体" w:cs="宋体"/>
                <w:b/>
                <w:bCs/>
                <w:color w:val="auto"/>
                <w:sz w:val="21"/>
                <w:szCs w:val="21"/>
                <w:highlight w:val="no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p>
        </w:tc>
        <w:tc>
          <w:tcPr>
            <w:tcW w:w="1400" w:type="pct"/>
            <w:noWrap w:val="0"/>
            <w:vAlign w:val="center"/>
          </w:tcPr>
          <w:p>
            <w:pPr>
              <w:pStyle w:val="9"/>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ascii="宋体" w:hAnsi="宋体" w:eastAsia="宋体" w:cs="宋体"/>
                <w:color w:val="auto"/>
                <w:kern w:val="2"/>
                <w:sz w:val="21"/>
                <w:szCs w:val="21"/>
                <w:highlight w:val="none"/>
                <w:lang w:val="en-US" w:eastAsia="zh-CN"/>
              </w:rPr>
            </w:pPr>
            <w:r>
              <w:rPr>
                <w:rFonts w:hint="eastAsia" w:hAnsi="宋体" w:eastAsia="宋体" w:cs="宋体"/>
                <w:color w:val="auto"/>
                <w:sz w:val="21"/>
                <w:szCs w:val="21"/>
                <w:highlight w:val="none"/>
                <w:lang w:val="en-US" w:eastAsia="zh-CN"/>
              </w:rPr>
              <w:t>填充物</w:t>
            </w:r>
          </w:p>
        </w:tc>
        <w:tc>
          <w:tcPr>
            <w:tcW w:w="3179" w:type="pct"/>
            <w:noWrap w:val="0"/>
            <w:vAlign w:val="center"/>
          </w:tcPr>
          <w:p>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鸭绒或鹅绒（含绒量80%至95%）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400" w:type="pct"/>
            <w:noWrap w:val="0"/>
            <w:vAlign w:val="center"/>
          </w:tcPr>
          <w:p>
            <w:pPr>
              <w:pStyle w:val="9"/>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ascii="宋体"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充绒量</w:t>
            </w:r>
          </w:p>
        </w:tc>
        <w:tc>
          <w:tcPr>
            <w:tcW w:w="3179" w:type="pct"/>
            <w:noWrap w:val="0"/>
            <w:vAlign w:val="center"/>
          </w:tcPr>
          <w:p>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每件不低于200g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9"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400" w:type="pct"/>
            <w:noWrap w:val="0"/>
            <w:vAlign w:val="center"/>
          </w:tcPr>
          <w:p>
            <w:pPr>
              <w:pStyle w:val="9"/>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hAnsi="宋体" w:eastAsia="宋体" w:cs="宋体"/>
                <w:color w:val="auto"/>
                <w:kern w:val="2"/>
                <w:sz w:val="21"/>
                <w:szCs w:val="21"/>
                <w:highlight w:val="none"/>
                <w:lang w:val="en-US" w:eastAsia="zh-CN"/>
              </w:rPr>
            </w:pPr>
            <w:r>
              <w:rPr>
                <w:rFonts w:hint="eastAsia" w:hAnsi="宋体" w:eastAsia="宋体" w:cs="宋体"/>
                <w:color w:val="auto"/>
                <w:kern w:val="2"/>
                <w:sz w:val="21"/>
                <w:szCs w:val="21"/>
                <w:highlight w:val="none"/>
                <w:lang w:val="en-US" w:eastAsia="zh-CN"/>
              </w:rPr>
              <w:t>安全技术类别</w:t>
            </w:r>
          </w:p>
        </w:tc>
        <w:tc>
          <w:tcPr>
            <w:tcW w:w="3179" w:type="pct"/>
            <w:noWrap w:val="0"/>
            <w:vAlign w:val="center"/>
          </w:tcPr>
          <w:p>
            <w:pPr>
              <w:pStyle w:val="9"/>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default"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GB18401—2010（C类）或GB18401—2011（C类）</w:t>
            </w:r>
          </w:p>
        </w:tc>
      </w:tr>
    </w:tbl>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2.质量保修责任。①因服装质量问题可无条件退换，退换日期：30日；②质量退还期自服装交付之日起计算。</w:t>
      </w:r>
      <w:bookmarkStart w:id="54" w:name="_GoBack"/>
      <w:bookmarkEnd w:id="54"/>
    </w:p>
    <w:p>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3.质量保障。供应商对服装质量问题的响应时间不超过4小时。</w:t>
      </w:r>
    </w:p>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4.售后服务。供应商针对本项目提供的售后服务方案应包含：①服务方案（应包括提供样品、提供号型和相应色号）、②质量保修期内的质量保障措施。</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29" w:name="_Toc73721582"/>
      <w:bookmarkStart w:id="30" w:name="_Toc106386573"/>
      <w:bookmarkStart w:id="31" w:name="_Hlk45286914"/>
      <w:r>
        <w:rPr>
          <w:rFonts w:hint="eastAsia" w:ascii="宋体" w:hAnsi="宋体" w:eastAsia="宋体" w:cs="宋体"/>
          <w:b/>
          <w:color w:val="auto"/>
          <w:kern w:val="0"/>
          <w:sz w:val="24"/>
          <w:szCs w:val="24"/>
          <w:lang w:val="en-US" w:eastAsia="zh-CN"/>
        </w:rPr>
        <w:t>三</w:t>
      </w:r>
      <w:r>
        <w:rPr>
          <w:rFonts w:hint="eastAsia" w:ascii="宋体" w:hAnsi="宋体" w:eastAsia="宋体" w:cs="宋体"/>
          <w:b/>
          <w:color w:val="auto"/>
          <w:kern w:val="0"/>
          <w:sz w:val="24"/>
          <w:szCs w:val="24"/>
        </w:rPr>
        <w:t>、</w:t>
      </w:r>
      <w:bookmarkEnd w:id="29"/>
      <w:bookmarkEnd w:id="30"/>
      <w:r>
        <w:rPr>
          <w:rFonts w:hint="eastAsia" w:ascii="宋体" w:hAnsi="宋体" w:eastAsia="宋体" w:cs="宋体"/>
          <w:color w:val="auto"/>
          <w:sz w:val="24"/>
          <w:szCs w:val="22"/>
          <w:lang w:val="en-US" w:eastAsia="zh-CN"/>
        </w:rPr>
        <w:t>服务要求</w:t>
      </w:r>
    </w:p>
    <w:p>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★1.履约时间：</w:t>
      </w:r>
      <w:r>
        <w:rPr>
          <w:rFonts w:hint="eastAsia" w:ascii="宋体" w:hAnsi="宋体" w:eastAsia="宋体" w:cs="宋体"/>
          <w:color w:val="auto"/>
          <w:sz w:val="24"/>
          <w:szCs w:val="22"/>
          <w:highlight w:val="none"/>
          <w:lang w:val="en-US" w:eastAsia="zh-CN"/>
        </w:rPr>
        <w:t>2024年9月7日前交付采购服装</w:t>
      </w:r>
      <w:r>
        <w:rPr>
          <w:rFonts w:hint="eastAsia" w:ascii="宋体" w:hAnsi="宋体" w:eastAsia="宋体" w:cs="宋体"/>
          <w:color w:val="auto"/>
          <w:sz w:val="24"/>
          <w:szCs w:val="22"/>
          <w:highlight w:val="none"/>
        </w:rPr>
        <w:t>。</w:t>
      </w:r>
    </w:p>
    <w:p>
      <w:pPr>
        <w:adjustRightInd w:val="0"/>
        <w:spacing w:line="360" w:lineRule="auto"/>
        <w:ind w:left="1" w:firstLine="480" w:firstLineChars="200"/>
        <w:textAlignment w:val="baseline"/>
        <w:rPr>
          <w:rFonts w:hint="default" w:ascii="宋体" w:hAnsi="宋体" w:eastAsia="宋体" w:cs="宋体"/>
          <w:color w:val="auto"/>
          <w:kern w:val="0"/>
          <w:sz w:val="24"/>
          <w:szCs w:val="24"/>
          <w:highlight w:val="none"/>
          <w:lang w:val="en-US"/>
        </w:rPr>
      </w:pPr>
      <w:r>
        <w:rPr>
          <w:rFonts w:hint="eastAsia" w:ascii="宋体" w:hAnsi="宋体" w:eastAsia="宋体" w:cs="宋体"/>
          <w:color w:val="auto"/>
          <w:sz w:val="24"/>
          <w:szCs w:val="22"/>
          <w:highlight w:val="none"/>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履约</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val="en-US" w:eastAsia="zh-CN"/>
        </w:rPr>
        <w:t>成都市草堂东路150号成都市少年儿童业余体育学校内</w:t>
      </w:r>
    </w:p>
    <w:p>
      <w:pPr>
        <w:numPr>
          <w:ilvl w:val="0"/>
          <w:numId w:val="0"/>
        </w:numPr>
        <w:adjustRightInd w:val="0"/>
        <w:spacing w:line="360" w:lineRule="auto"/>
        <w:ind w:left="1" w:leftChars="0" w:firstLine="480" w:firstLineChars="200"/>
        <w:textAlignment w:val="baseline"/>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★3.采购合同：比选结束后签订采购合同，供应商应保证达到合同规定的质量要求及性能要求，并承担鉴定费用。</w:t>
      </w:r>
    </w:p>
    <w:p>
      <w:pPr>
        <w:numPr>
          <w:ilvl w:val="0"/>
          <w:numId w:val="0"/>
        </w:numPr>
        <w:adjustRightInd w:val="0"/>
        <w:spacing w:line="360" w:lineRule="auto"/>
        <w:ind w:left="1" w:leftChars="0"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color w:val="auto"/>
          <w:kern w:val="2"/>
          <w:sz w:val="24"/>
          <w:szCs w:val="22"/>
          <w:lang w:val="en-US" w:eastAsia="zh-CN" w:bidi="ar-SA"/>
        </w:rPr>
        <w:t>4.</w:t>
      </w:r>
      <w:r>
        <w:rPr>
          <w:rFonts w:hint="eastAsia" w:ascii="宋体" w:hAnsi="宋体" w:eastAsia="宋体" w:cs="宋体"/>
          <w:color w:val="auto"/>
          <w:sz w:val="24"/>
          <w:szCs w:val="22"/>
          <w:highlight w:val="none"/>
        </w:rPr>
        <w:t>资金支付期限及付款比例：</w:t>
      </w:r>
    </w:p>
    <w:p>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付款</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本次采购费用为专项经费，</w:t>
      </w:r>
      <w:r>
        <w:rPr>
          <w:rFonts w:hint="eastAsia" w:ascii="华文宋体" w:hAnsi="华文宋体" w:eastAsia="华文宋体" w:cs="Times New Roman"/>
          <w:sz w:val="32"/>
          <w:szCs w:val="32"/>
        </w:rPr>
        <w:t>在</w:t>
      </w:r>
      <w:r>
        <w:rPr>
          <w:rFonts w:hint="eastAsia" w:ascii="宋体" w:hAnsi="宋体" w:eastAsia="宋体" w:cs="宋体"/>
          <w:color w:val="auto"/>
          <w:kern w:val="2"/>
          <w:sz w:val="24"/>
          <w:szCs w:val="22"/>
          <w:lang w:val="en-US" w:eastAsia="zh-CN" w:bidi="ar-SA"/>
        </w:rPr>
        <w:t>收到本次赛事专项经费后，通知</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2"/>
          <w:sz w:val="24"/>
          <w:szCs w:val="22"/>
          <w:lang w:val="en-US" w:eastAsia="zh-CN" w:bidi="ar-SA"/>
        </w:rPr>
        <w:t>出具合法有效的增值税普通发票，乙方收到发票后于7个工作日内一次性将本次服装采购款项汇入指定账户；</w:t>
      </w:r>
    </w:p>
    <w:p>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比选申请人须向</w:t>
      </w:r>
      <w:r>
        <w:rPr>
          <w:rFonts w:hint="eastAsia" w:ascii="宋体" w:hAnsi="宋体" w:eastAsia="宋体" w:cs="宋体"/>
          <w:color w:val="auto"/>
          <w:kern w:val="0"/>
          <w:sz w:val="24"/>
          <w:szCs w:val="24"/>
          <w:lang w:val="en-US" w:eastAsia="zh-CN"/>
        </w:rPr>
        <w:t>比选人</w:t>
      </w:r>
      <w:r>
        <w:rPr>
          <w:rFonts w:hint="eastAsia" w:ascii="宋体" w:hAnsi="宋体" w:eastAsia="宋体" w:cs="宋体"/>
          <w:color w:val="auto"/>
          <w:kern w:val="0"/>
          <w:sz w:val="24"/>
          <w:szCs w:val="24"/>
        </w:rPr>
        <w:t>出具合法有效完整的增值税发票及凭证资料后进行支付结算，付款方式均采用公对公的银行转账，比选申请人接受转账的开户信息以合同载明的为准。</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.验收标准：采购人按国家有关规定以及</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文件的要求、供应商的</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申请文件文件及承诺与本项目合同约定标准进行验收。</w:t>
      </w:r>
    </w:p>
    <w:bookmarkEnd w:id="31"/>
    <w:p>
      <w:pPr>
        <w:spacing w:line="360" w:lineRule="auto"/>
        <w:ind w:firstLine="482" w:firstLineChars="200"/>
        <w:rPr>
          <w:rFonts w:hint="eastAsia" w:ascii="宋体" w:hAnsi="宋体" w:eastAsia="宋体" w:cs="宋体"/>
          <w:b/>
          <w:color w:val="auto"/>
          <w:kern w:val="0"/>
          <w:sz w:val="24"/>
          <w:szCs w:val="24"/>
        </w:rPr>
      </w:pPr>
    </w:p>
    <w:p>
      <w:pPr>
        <w:widowControl/>
        <w:spacing w:line="360" w:lineRule="auto"/>
        <w:rPr>
          <w:rFonts w:hint="eastAsia" w:ascii="宋体" w:hAnsi="宋体" w:eastAsia="宋体" w:cs="宋体"/>
          <w:b/>
          <w:color w:val="auto"/>
          <w:sz w:val="32"/>
          <w:szCs w:val="32"/>
        </w:rPr>
      </w:pPr>
      <w:bookmarkStart w:id="32" w:name="_Toc217446089"/>
    </w:p>
    <w:bookmarkEnd w:id="32"/>
    <w:p>
      <w:pPr>
        <w:pStyle w:val="2"/>
        <w:spacing w:line="360" w:lineRule="auto"/>
        <w:ind w:firstLine="0" w:firstLineChars="0"/>
        <w:jc w:val="center"/>
        <w:rPr>
          <w:rFonts w:hint="eastAsia" w:ascii="宋体" w:hAnsi="宋体" w:eastAsia="宋体" w:cs="宋体"/>
          <w:color w:val="auto"/>
        </w:rPr>
      </w:pPr>
      <w:bookmarkStart w:id="33" w:name="_Toc464028956"/>
      <w:bookmarkStart w:id="34" w:name="_Toc350864527"/>
      <w:bookmarkStart w:id="35" w:name="_Toc505010078"/>
      <w:bookmarkStart w:id="36" w:name="_Toc106386584"/>
      <w:bookmarkStart w:id="37" w:name="_Toc505010264"/>
      <w:r>
        <w:rPr>
          <w:rFonts w:hint="eastAsia" w:ascii="宋体" w:hAnsi="宋体" w:eastAsia="宋体" w:cs="宋体"/>
          <w:color w:val="auto"/>
        </w:rPr>
        <w:br w:type="page"/>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3"/>
      <w:bookmarkEnd w:id="34"/>
      <w:r>
        <w:rPr>
          <w:rFonts w:hint="eastAsia" w:ascii="宋体" w:hAnsi="宋体" w:eastAsia="宋体" w:cs="宋体"/>
          <w:color w:val="auto"/>
        </w:rPr>
        <w:t xml:space="preserve">  评审方法</w:t>
      </w:r>
      <w:bookmarkEnd w:id="35"/>
      <w:bookmarkEnd w:id="36"/>
      <w:bookmarkEnd w:id="37"/>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8" w:name="_Toc106386585"/>
      <w:bookmarkStart w:id="39" w:name="_Toc73721600"/>
      <w:bookmarkStart w:id="40" w:name="_Toc509241743"/>
      <w:bookmarkStart w:id="41" w:name="_Toc505010359"/>
      <w:bookmarkStart w:id="42" w:name="_Toc192318465"/>
      <w:bookmarkStart w:id="43" w:name="_Toc192318712"/>
      <w:bookmarkStart w:id="44" w:name="_Toc192318385"/>
      <w:bookmarkStart w:id="45" w:name="_Toc193105923"/>
      <w:bookmarkStart w:id="46" w:name="_Toc193106069"/>
      <w:bookmarkStart w:id="47" w:name="_Toc505010079"/>
      <w:bookmarkStart w:id="48" w:name="_Toc193106180"/>
      <w:bookmarkStart w:id="49" w:name="_Toc505010265"/>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pPr>
        <w:spacing w:line="360" w:lineRule="auto"/>
        <w:ind w:firstLine="480" w:firstLineChars="200"/>
        <w:rPr>
          <w:rFonts w:hint="eastAsia" w:ascii="宋体" w:hAnsi="宋体" w:eastAsia="宋体" w:cs="宋体"/>
          <w:color w:val="auto"/>
          <w:sz w:val="24"/>
          <w:szCs w:val="24"/>
          <w:lang w:val="en-US" w:eastAsia="zh-CN"/>
        </w:rPr>
      </w:pPr>
      <w:bookmarkStart w:id="50" w:name="_Toc4447"/>
      <w:r>
        <w:rPr>
          <w:rFonts w:hint="eastAsia" w:ascii="宋体" w:hAnsi="宋体" w:eastAsia="宋体" w:cs="宋体"/>
          <w:color w:val="auto"/>
          <w:sz w:val="24"/>
          <w:szCs w:val="24"/>
          <w:lang w:val="en-US" w:eastAsia="zh-CN"/>
        </w:rPr>
        <w:t>3.综合评分标准</w:t>
      </w:r>
      <w:bookmarkEnd w:id="50"/>
    </w:p>
    <w:tbl>
      <w:tblPr>
        <w:tblStyle w:val="12"/>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pPr>
              <w:spacing w:line="400" w:lineRule="exact"/>
              <w:ind w:firstLine="28" w:firstLineChars="0"/>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pPr>
              <w:spacing w:line="400" w:lineRule="exact"/>
              <w:ind w:firstLine="28" w:firstLineChars="0"/>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pPr>
              <w:spacing w:line="400" w:lineRule="exact"/>
              <w:ind w:firstLine="28" w:firstLineChars="0"/>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pPr>
              <w:spacing w:line="400" w:lineRule="exact"/>
              <w:ind w:firstLine="28" w:firstLineChars="0"/>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pPr>
              <w:spacing w:line="400" w:lineRule="exact"/>
              <w:ind w:firstLine="28" w:firstLineChars="0"/>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pPr>
              <w:spacing w:line="240" w:lineRule="exact"/>
              <w:ind w:firstLine="28"/>
              <w:jc w:val="center"/>
              <w:rPr>
                <w:rFonts w:ascii="方正仿宋_GBK" w:hAnsi="Times New Roman" w:eastAsia="方正仿宋_GBK" w:cs="Times New Roman"/>
                <w:b/>
                <w:bCs/>
                <w:color w:val="auto"/>
                <w:sz w:val="24"/>
                <w:szCs w:val="24"/>
              </w:rPr>
            </w:pPr>
          </w:p>
          <w:p>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pPr>
              <w:spacing w:line="240" w:lineRule="exact"/>
              <w:ind w:firstLine="28" w:firstLineChars="0"/>
              <w:rPr>
                <w:rFonts w:ascii="方正仿宋_GBK" w:hAnsi="Times New Roman" w:eastAsia="方正仿宋_GBK" w:cs="Times New Roman"/>
                <w:b/>
                <w:bCs/>
                <w:color w:val="auto"/>
                <w:sz w:val="24"/>
                <w:szCs w:val="24"/>
              </w:rPr>
            </w:pPr>
          </w:p>
        </w:tc>
        <w:tc>
          <w:tcPr>
            <w:tcW w:w="833" w:type="dxa"/>
            <w:noWrap w:val="0"/>
            <w:vAlign w:val="center"/>
          </w:tcPr>
          <w:p>
            <w:pPr>
              <w:spacing w:line="400" w:lineRule="exact"/>
              <w:ind w:firstLine="28" w:firstLineChars="0"/>
              <w:jc w:val="center"/>
              <w:rPr>
                <w:rFonts w:hint="default" w:ascii="方正仿宋_GBK" w:hAnsi="Times New Roman" w:eastAsia="方正仿宋_GBK" w:cs="Times New Roman"/>
                <w:b/>
                <w:bCs/>
                <w:color w:val="auto"/>
                <w:sz w:val="24"/>
                <w:szCs w:val="24"/>
                <w:lang w:val="en-US"/>
              </w:rPr>
            </w:pPr>
            <w:r>
              <w:rPr>
                <w:rFonts w:ascii="方正仿宋_GBK" w:hAnsi="Times New Roman" w:eastAsia="方正仿宋_GBK" w:cs="方正仿宋_GBK"/>
                <w:b/>
                <w:bCs/>
                <w:color w:val="auto"/>
                <w:sz w:val="24"/>
                <w:szCs w:val="24"/>
              </w:rPr>
              <w:t>30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投标报价得分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ascii="方正仿宋_GBK" w:hAnsi="Times New Roman" w:eastAsia="方正仿宋_GBK" w:cs="方正仿宋_GBK"/>
                <w:color w:val="auto"/>
                <w:sz w:val="24"/>
                <w:szCs w:val="24"/>
              </w:rPr>
              <w:t>30</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基准价：以本次投标公司的最低报价为基准价。</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pPr>
              <w:spacing w:line="400" w:lineRule="exact"/>
              <w:ind w:firstLine="28" w:firstLineChars="0"/>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供应</w:t>
            </w:r>
            <w:r>
              <w:rPr>
                <w:rFonts w:hint="eastAsia" w:ascii="方正仿宋_GBK" w:hAnsi="Times New Roman" w:eastAsia="方正仿宋_GBK" w:cs="方正仿宋_GBK"/>
                <w:b/>
                <w:bCs/>
                <w:color w:val="auto"/>
                <w:sz w:val="24"/>
                <w:szCs w:val="24"/>
              </w:rPr>
              <w:t>方案（计划）</w:t>
            </w:r>
          </w:p>
        </w:tc>
        <w:tc>
          <w:tcPr>
            <w:tcW w:w="833" w:type="dxa"/>
            <w:noWrap w:val="0"/>
            <w:vAlign w:val="center"/>
          </w:tcPr>
          <w:p>
            <w:pPr>
              <w:spacing w:line="400" w:lineRule="exact"/>
              <w:ind w:firstLine="28" w:firstLineChars="0"/>
              <w:jc w:val="center"/>
              <w:rPr>
                <w:rFonts w:hint="default" w:ascii="方正仿宋_GBK" w:hAnsi="Times New Roman" w:eastAsia="方正仿宋_GBK" w:cs="Times New Roman"/>
                <w:b/>
                <w:bCs/>
                <w:color w:val="auto"/>
                <w:sz w:val="24"/>
                <w:szCs w:val="24"/>
                <w:lang w:val="en-US" w:eastAsia="zh-CN"/>
              </w:rPr>
            </w:pPr>
            <w:r>
              <w:rPr>
                <w:rFonts w:ascii="方正仿宋_GBK" w:hAnsi="Times New Roman" w:eastAsia="方正仿宋_GBK" w:cs="方正仿宋_GBK"/>
                <w:b/>
                <w:bCs/>
                <w:color w:val="auto"/>
                <w:sz w:val="24"/>
                <w:szCs w:val="24"/>
              </w:rPr>
              <w:t>40</w:t>
            </w:r>
          </w:p>
        </w:tc>
        <w:tc>
          <w:tcPr>
            <w:tcW w:w="5634" w:type="dxa"/>
            <w:noWrap w:val="0"/>
            <w:vAlign w:val="center"/>
          </w:tcPr>
          <w:p>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根据投标公司制作的相关</w:t>
            </w:r>
            <w:r>
              <w:rPr>
                <w:rFonts w:hint="eastAsia" w:ascii="方正仿宋_GBK" w:hAnsi="Times New Roman" w:eastAsia="方正仿宋_GBK" w:cs="方正仿宋_GBK"/>
                <w:color w:val="auto"/>
                <w:sz w:val="24"/>
                <w:szCs w:val="24"/>
                <w:lang w:val="en-US" w:eastAsia="zh-CN"/>
              </w:rPr>
              <w:t>供应</w:t>
            </w:r>
            <w:r>
              <w:rPr>
                <w:rFonts w:hint="eastAsia" w:ascii="方正仿宋_GBK" w:hAnsi="Times New Roman" w:eastAsia="方正仿宋_GBK" w:cs="方正仿宋_GBK"/>
                <w:color w:val="auto"/>
                <w:sz w:val="24"/>
                <w:szCs w:val="24"/>
              </w:rPr>
              <w:t>方案（</w:t>
            </w:r>
            <w:r>
              <w:rPr>
                <w:rFonts w:hint="eastAsia" w:ascii="方正仿宋_GBK" w:hAnsi="Times New Roman" w:eastAsia="方正仿宋_GBK" w:cs="方正仿宋_GBK"/>
                <w:color w:val="auto"/>
                <w:sz w:val="24"/>
                <w:szCs w:val="24"/>
                <w:lang w:val="en-US" w:eastAsia="zh-CN"/>
              </w:rPr>
              <w:t>包含服装款式、色号等</w:t>
            </w:r>
            <w:r>
              <w:rPr>
                <w:rFonts w:hint="eastAsia" w:ascii="方正仿宋_GBK" w:hAnsi="Times New Roman" w:eastAsia="方正仿宋_GBK" w:cs="方正仿宋_GBK"/>
                <w:color w:val="auto"/>
                <w:sz w:val="24"/>
                <w:szCs w:val="24"/>
              </w:rPr>
              <w:t>）内容综合评定打分。</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pPr>
              <w:ind w:firstLine="241" w:firstLineChars="100"/>
              <w:rPr>
                <w:rFonts w:hint="eastAsia" w:ascii="方正仿宋_GBK" w:hAnsi="Times New Roman" w:eastAsia="方正仿宋_GBK" w:cs="Times New Roman"/>
                <w:b/>
                <w:bCs/>
                <w:color w:val="auto"/>
                <w:sz w:val="24"/>
                <w:szCs w:val="24"/>
                <w:lang w:eastAsia="zh-CN"/>
              </w:rPr>
            </w:pPr>
            <w:r>
              <w:rPr>
                <w:rFonts w:ascii="方正仿宋_GBK" w:hAnsi="Times New Roman" w:eastAsia="方正仿宋_GBK" w:cs="方正仿宋_GBK"/>
                <w:b/>
                <w:bCs/>
                <w:color w:val="auto"/>
                <w:sz w:val="24"/>
                <w:szCs w:val="24"/>
              </w:rPr>
              <w:t>3</w:t>
            </w:r>
          </w:p>
        </w:tc>
        <w:tc>
          <w:tcPr>
            <w:tcW w:w="1310" w:type="dxa"/>
            <w:noWrap w:val="0"/>
            <w:vAlign w:val="center"/>
          </w:tcPr>
          <w:p>
            <w:pPr>
              <w:spacing w:line="240" w:lineRule="exact"/>
              <w:ind w:firstLine="120" w:firstLineChars="50"/>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公司基本</w:t>
            </w:r>
          </w:p>
          <w:p>
            <w:pPr>
              <w:spacing w:line="240" w:lineRule="exact"/>
              <w:ind w:firstLine="361" w:firstLineChars="150"/>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情况</w:t>
            </w:r>
          </w:p>
        </w:tc>
        <w:tc>
          <w:tcPr>
            <w:tcW w:w="833" w:type="dxa"/>
            <w:noWrap w:val="0"/>
            <w:vAlign w:val="center"/>
          </w:tcPr>
          <w:p>
            <w:pPr>
              <w:spacing w:line="400" w:lineRule="exact"/>
              <w:ind w:firstLine="28" w:firstLineChars="0"/>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pPr>
              <w:spacing w:line="240" w:lineRule="exact"/>
              <w:ind w:firstLine="480" w:firstLineChars="200"/>
              <w:rPr>
                <w:rFonts w:hint="default" w:ascii="方正仿宋_GBK" w:hAnsi="Times New Roman" w:eastAsia="方正仿宋_GBK" w:cs="方正仿宋_GBK"/>
                <w:color w:val="auto"/>
                <w:sz w:val="24"/>
                <w:szCs w:val="24"/>
                <w:lang w:val="en-US" w:eastAsia="zh-CN"/>
              </w:rPr>
            </w:pPr>
            <w:r>
              <w:rPr>
                <w:rFonts w:hint="eastAsia" w:ascii="方正仿宋_GBK" w:hAnsi="Times New Roman" w:eastAsia="方正仿宋_GBK" w:cs="方正仿宋_GBK"/>
                <w:color w:val="auto"/>
                <w:sz w:val="24"/>
                <w:szCs w:val="24"/>
                <w:lang w:val="en-US" w:eastAsia="zh-CN"/>
              </w:rPr>
              <w:t>供应商应提供符合《中华人民共和国采购法》第二十二条规定条件的相关证书及证明材料，以及有利于项目实施的承诺、技术人员资质情况，缺一项扣2分。</w:t>
            </w:r>
          </w:p>
          <w:p>
            <w:pPr>
              <w:spacing w:line="240" w:lineRule="exact"/>
              <w:ind w:firstLine="480" w:firstLineChars="200"/>
              <w:rPr>
                <w:rFonts w:hint="eastAsia" w:ascii="方正仿宋_GBK" w:hAnsi="Times New Roman" w:eastAsia="方正仿宋_GBK" w:cs="方正仿宋_GBK"/>
                <w:color w:val="auto"/>
                <w:sz w:val="24"/>
                <w:szCs w:val="24"/>
              </w:rPr>
            </w:pPr>
            <w:r>
              <w:rPr>
                <w:rFonts w:hint="eastAsia" w:ascii="方正仿宋_GBK" w:hAnsi="Times New Roman" w:eastAsia="方正仿宋_GBK" w:cs="方正仿宋_GBK"/>
                <w:color w:val="auto"/>
                <w:sz w:val="24"/>
                <w:szCs w:val="24"/>
                <w:lang w:val="en-US" w:eastAsia="zh-CN"/>
              </w:rPr>
              <w:t>1.</w:t>
            </w:r>
            <w:r>
              <w:rPr>
                <w:rFonts w:hint="eastAsia" w:ascii="方正仿宋_GBK" w:hAnsi="Times New Roman" w:eastAsia="方正仿宋_GBK" w:cs="方正仿宋_GBK"/>
                <w:color w:val="auto"/>
                <w:sz w:val="24"/>
                <w:szCs w:val="24"/>
              </w:rPr>
              <w:t>具有独立承担民事责任的能力；</w:t>
            </w:r>
          </w:p>
          <w:p>
            <w:pPr>
              <w:spacing w:line="240" w:lineRule="exact"/>
              <w:ind w:firstLine="480" w:firstLineChars="200"/>
              <w:rPr>
                <w:rFonts w:hint="eastAsia" w:ascii="方正仿宋_GBK" w:hAnsi="Times New Roman" w:eastAsia="方正仿宋_GBK" w:cs="方正仿宋_GBK"/>
                <w:color w:val="auto"/>
                <w:sz w:val="24"/>
                <w:szCs w:val="24"/>
              </w:rPr>
            </w:pPr>
            <w:r>
              <w:rPr>
                <w:rFonts w:hint="eastAsia" w:ascii="方正仿宋_GBK" w:hAnsi="Times New Roman" w:eastAsia="方正仿宋_GBK" w:cs="方正仿宋_GBK"/>
                <w:color w:val="auto"/>
                <w:sz w:val="24"/>
                <w:szCs w:val="24"/>
                <w:lang w:val="en-US" w:eastAsia="zh-CN"/>
              </w:rPr>
              <w:t>2.</w:t>
            </w:r>
            <w:r>
              <w:rPr>
                <w:rFonts w:hint="eastAsia" w:ascii="方正仿宋_GBK" w:hAnsi="Times New Roman" w:eastAsia="方正仿宋_GBK" w:cs="方正仿宋_GBK"/>
                <w:color w:val="auto"/>
                <w:sz w:val="24"/>
                <w:szCs w:val="24"/>
              </w:rPr>
              <w:t>具有良好的商业信誉和健全的财务会计制度；</w:t>
            </w:r>
          </w:p>
          <w:p>
            <w:pPr>
              <w:spacing w:line="240" w:lineRule="exact"/>
              <w:ind w:firstLine="480" w:firstLineChars="200"/>
              <w:rPr>
                <w:rFonts w:hint="eastAsia" w:ascii="方正仿宋_GBK" w:hAnsi="Times New Roman" w:eastAsia="方正仿宋_GBK" w:cs="方正仿宋_GBK"/>
                <w:color w:val="auto"/>
                <w:sz w:val="24"/>
                <w:szCs w:val="24"/>
              </w:rPr>
            </w:pPr>
            <w:r>
              <w:rPr>
                <w:rFonts w:hint="eastAsia" w:ascii="方正仿宋_GBK" w:hAnsi="Times New Roman" w:eastAsia="方正仿宋_GBK" w:cs="方正仿宋_GBK"/>
                <w:color w:val="auto"/>
                <w:sz w:val="24"/>
                <w:szCs w:val="24"/>
                <w:lang w:val="en-US" w:eastAsia="zh-CN"/>
              </w:rPr>
              <w:t>3.</w:t>
            </w:r>
            <w:r>
              <w:rPr>
                <w:rFonts w:hint="eastAsia" w:ascii="方正仿宋_GBK" w:hAnsi="Times New Roman" w:eastAsia="方正仿宋_GBK" w:cs="方正仿宋_GBK"/>
                <w:color w:val="auto"/>
                <w:sz w:val="24"/>
                <w:szCs w:val="24"/>
              </w:rPr>
              <w:t>具有履行合同所必需的设备和专业技术能力；</w:t>
            </w:r>
          </w:p>
          <w:p>
            <w:pPr>
              <w:spacing w:line="240" w:lineRule="exact"/>
              <w:ind w:firstLine="480" w:firstLineChars="200"/>
              <w:rPr>
                <w:rFonts w:hint="eastAsia" w:ascii="方正仿宋_GBK" w:hAnsi="Times New Roman" w:eastAsia="方正仿宋_GBK" w:cs="方正仿宋_GBK"/>
                <w:color w:val="auto"/>
                <w:sz w:val="24"/>
                <w:szCs w:val="24"/>
              </w:rPr>
            </w:pPr>
            <w:r>
              <w:rPr>
                <w:rFonts w:hint="eastAsia" w:ascii="方正仿宋_GBK" w:hAnsi="Times New Roman" w:eastAsia="方正仿宋_GBK" w:cs="方正仿宋_GBK"/>
                <w:color w:val="auto"/>
                <w:sz w:val="24"/>
                <w:szCs w:val="24"/>
                <w:lang w:val="en-US" w:eastAsia="zh-CN"/>
              </w:rPr>
              <w:t>4.</w:t>
            </w:r>
            <w:r>
              <w:rPr>
                <w:rFonts w:hint="eastAsia" w:ascii="方正仿宋_GBK" w:hAnsi="Times New Roman" w:eastAsia="方正仿宋_GBK" w:cs="方正仿宋_GBK"/>
                <w:color w:val="auto"/>
                <w:sz w:val="24"/>
                <w:szCs w:val="24"/>
              </w:rPr>
              <w:t>有依法缴纳税收和社会保障资金的良好记录；</w:t>
            </w:r>
          </w:p>
          <w:p>
            <w:pPr>
              <w:spacing w:line="240" w:lineRule="exact"/>
              <w:ind w:firstLine="480" w:firstLineChars="200"/>
              <w:rPr>
                <w:rFonts w:hint="default" w:ascii="方正仿宋_GBK" w:hAnsi="Times New Roman" w:eastAsia="方正仿宋_GBK" w:cs="Times New Roman"/>
                <w:color w:val="auto"/>
                <w:sz w:val="24"/>
                <w:szCs w:val="24"/>
                <w:lang w:val="en-US"/>
              </w:rPr>
            </w:pPr>
            <w:r>
              <w:rPr>
                <w:rFonts w:hint="eastAsia" w:ascii="方正仿宋_GBK" w:hAnsi="Times New Roman" w:eastAsia="方正仿宋_GBK" w:cs="方正仿宋_GBK"/>
                <w:color w:val="auto"/>
                <w:sz w:val="24"/>
                <w:szCs w:val="24"/>
                <w:lang w:val="en-US" w:eastAsia="zh-CN"/>
              </w:rPr>
              <w:t>5.</w:t>
            </w:r>
            <w:r>
              <w:rPr>
                <w:rFonts w:hint="eastAsia" w:ascii="方正仿宋_GBK" w:hAnsi="Times New Roman" w:eastAsia="方正仿宋_GBK" w:cs="方正仿宋_GBK"/>
                <w:color w:val="auto"/>
                <w:sz w:val="24"/>
                <w:szCs w:val="24"/>
              </w:rPr>
              <w:t>参加政府采购活动前三年内，在经营活动中没有重大违法记录</w:t>
            </w:r>
            <w:r>
              <w:rPr>
                <w:rFonts w:hint="eastAsia" w:ascii="方正仿宋_GBK" w:hAnsi="Times New Roman" w:eastAsia="方正仿宋_GBK" w:cs="方正仿宋_GBK"/>
                <w:color w:val="auto"/>
                <w:sz w:val="24"/>
                <w:szCs w:val="24"/>
                <w:lang w:eastAsia="zh-CN"/>
              </w:rPr>
              <w:t>。</w:t>
            </w:r>
          </w:p>
        </w:tc>
        <w:tc>
          <w:tcPr>
            <w:tcW w:w="870" w:type="dxa"/>
            <w:noWrap w:val="0"/>
            <w:vAlign w:val="center"/>
          </w:tcPr>
          <w:p>
            <w:pPr>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811" w:type="dxa"/>
            <w:noWrap w:val="0"/>
            <w:vAlign w:val="center"/>
          </w:tcPr>
          <w:p>
            <w:pPr>
              <w:ind w:firstLine="241" w:firstLineChars="100"/>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4</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pPr>
              <w:spacing w:line="240" w:lineRule="exact"/>
              <w:jc w:val="center"/>
            </w:pPr>
            <w:r>
              <w:rPr>
                <w:rFonts w:hint="eastAsia" w:ascii="方正仿宋_GBK" w:hAnsi="Times New Roman" w:eastAsia="方正仿宋_GBK" w:cs="方正仿宋_GBK"/>
                <w:b/>
                <w:bCs/>
                <w:color w:val="auto"/>
                <w:sz w:val="24"/>
                <w:szCs w:val="24"/>
              </w:rPr>
              <w:t>业绩</w:t>
            </w:r>
          </w:p>
        </w:tc>
        <w:tc>
          <w:tcPr>
            <w:tcW w:w="833" w:type="dxa"/>
            <w:noWrap w:val="0"/>
            <w:vAlign w:val="center"/>
          </w:tcPr>
          <w:p>
            <w:pPr>
              <w:spacing w:line="400" w:lineRule="exact"/>
              <w:ind w:firstLine="28" w:firstLineChars="0"/>
              <w:jc w:val="center"/>
              <w:rPr>
                <w:rFonts w:ascii="方正仿宋_GBK" w:hAnsi="Times New Roman" w:eastAsia="方正仿宋_GBK" w:cs="Times New Roman"/>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pPr>
              <w:spacing w:line="240" w:lineRule="exact"/>
              <w:ind w:firstLine="480" w:firstLineChars="200"/>
            </w:pPr>
            <w:r>
              <w:rPr>
                <w:rFonts w:hint="eastAsia" w:ascii="方正仿宋_GBK" w:hAnsi="Times New Roman" w:eastAsia="方正仿宋_GBK" w:cs="方正仿宋_GBK"/>
                <w:color w:val="auto"/>
                <w:sz w:val="24"/>
                <w:szCs w:val="24"/>
                <w:lang w:val="en-US" w:eastAsia="zh-CN"/>
              </w:rPr>
              <w:t>供应商应提供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w:t>
            </w:r>
            <w:r>
              <w:rPr>
                <w:rFonts w:hint="eastAsia" w:ascii="方正仿宋_GBK" w:hAnsi="Times New Roman" w:eastAsia="方正仿宋_GBK" w:cs="方正仿宋_GBK"/>
                <w:color w:val="auto"/>
                <w:sz w:val="24"/>
                <w:szCs w:val="24"/>
              </w:rPr>
              <w:t>。</w:t>
            </w:r>
          </w:p>
        </w:tc>
        <w:tc>
          <w:tcPr>
            <w:tcW w:w="870" w:type="dxa"/>
            <w:noWrap w:val="0"/>
            <w:vAlign w:val="center"/>
          </w:tcPr>
          <w:p/>
        </w:tc>
      </w:tr>
    </w:tbl>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p>
    <w:p>
      <w:pPr>
        <w:pStyle w:val="3"/>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1"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1"/>
    </w:p>
    <w:p>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宋体" w:hAnsi="宋体" w:cs="宋体"/>
          <w:b/>
          <w:color w:val="auto"/>
          <w:spacing w:val="57"/>
          <w:kern w:val="0"/>
          <w:sz w:val="40"/>
          <w:szCs w:val="40"/>
          <w:u w:val="single"/>
        </w:rPr>
      </w:pPr>
    </w:p>
    <w:p>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pPr>
        <w:autoSpaceDE w:val="0"/>
        <w:autoSpaceDN w:val="0"/>
        <w:adjustRightInd w:val="0"/>
        <w:spacing w:line="360" w:lineRule="auto"/>
        <w:jc w:val="center"/>
        <w:rPr>
          <w:rFonts w:ascii="宋体" w:hAnsi="宋体" w:cs="宋体"/>
          <w:color w:val="auto"/>
          <w:kern w:val="0"/>
          <w:sz w:val="32"/>
          <w:szCs w:val="32"/>
          <w:lang w:val="zh-CN"/>
        </w:rPr>
      </w:pPr>
    </w:p>
    <w:p>
      <w:pPr>
        <w:autoSpaceDE w:val="0"/>
        <w:autoSpaceDN w:val="0"/>
        <w:adjustRightInd w:val="0"/>
        <w:spacing w:line="360" w:lineRule="auto"/>
        <w:rPr>
          <w:rFonts w:ascii="宋体" w:hAnsi="宋体" w:cs="宋体"/>
          <w:b/>
          <w:color w:val="auto"/>
          <w:kern w:val="0"/>
          <w:sz w:val="32"/>
          <w:szCs w:val="32"/>
        </w:rPr>
      </w:pPr>
    </w:p>
    <w:p>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pPr>
        <w:autoSpaceDE w:val="0"/>
        <w:autoSpaceDN w:val="0"/>
        <w:adjustRightInd w:val="0"/>
        <w:spacing w:line="360" w:lineRule="auto"/>
        <w:ind w:left="1050" w:leftChars="500" w:firstLine="420"/>
        <w:rPr>
          <w:rFonts w:ascii="宋体" w:hAnsi="宋体" w:cs="宋体"/>
          <w:b/>
          <w:color w:val="auto"/>
          <w:kern w:val="0"/>
          <w:sz w:val="32"/>
          <w:szCs w:val="32"/>
          <w:lang w:val="zh-CN"/>
        </w:rPr>
      </w:pPr>
    </w:p>
    <w:p>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spacing w:line="360" w:lineRule="auto"/>
        <w:jc w:val="center"/>
        <w:rPr>
          <w:rFonts w:ascii="宋体" w:hAnsi="宋体" w:cs="宋体"/>
          <w:color w:val="auto"/>
          <w:sz w:val="28"/>
          <w:szCs w:val="28"/>
        </w:rPr>
      </w:pPr>
    </w:p>
    <w:p>
      <w:pPr>
        <w:pStyle w:val="3"/>
        <w:numPr>
          <w:ilvl w:val="0"/>
          <w:numId w:val="6"/>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pPr>
        <w:pStyle w:val="3"/>
        <w:numPr>
          <w:ilvl w:val="0"/>
          <w:numId w:val="6"/>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pPr>
        <w:pStyle w:val="35"/>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pPr>
        <w:pStyle w:val="35"/>
        <w:rPr>
          <w:rFonts w:hint="eastAsia"/>
          <w:color w:val="auto"/>
          <w:sz w:val="28"/>
          <w:szCs w:val="28"/>
          <w:lang w:val="en-US" w:eastAsia="zh-CN"/>
        </w:rPr>
      </w:pPr>
    </w:p>
    <w:p>
      <w:pPr>
        <w:pStyle w:val="35"/>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pPr>
        <w:pStyle w:val="3"/>
        <w:numPr>
          <w:ilvl w:val="0"/>
          <w:numId w:val="6"/>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2"/>
      <w:r>
        <w:rPr>
          <w:rFonts w:hint="eastAsia" w:ascii="宋体" w:hAnsi="宋体" w:eastAsia="宋体" w:cs="宋体"/>
          <w:bCs/>
          <w:color w:val="auto"/>
          <w:szCs w:val="32"/>
          <w:lang w:val="en-US" w:eastAsia="zh-CN"/>
        </w:rPr>
        <w:t>表</w:t>
      </w:r>
    </w:p>
    <w:p>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pPr>
        <w:spacing w:line="360" w:lineRule="auto"/>
        <w:rPr>
          <w:rFonts w:hint="eastAsia" w:ascii="宋体" w:hAnsi="宋体" w:cs="宋体"/>
          <w:color w:val="auto"/>
          <w:sz w:val="28"/>
          <w:szCs w:val="28"/>
          <w:lang w:val="en-US" w:eastAsia="zh-CN"/>
        </w:rPr>
      </w:pPr>
    </w:p>
    <w:p>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p>
      <w:pPr>
        <w:spacing w:line="360" w:lineRule="auto"/>
        <w:ind w:firstLine="0" w:firstLineChars="0"/>
        <w:rPr>
          <w:rFonts w:hint="eastAsia" w:ascii="仿宋" w:hAnsi="仿宋" w:eastAsia="仿宋" w:cs="仿宋"/>
          <w:color w:val="auto"/>
          <w:sz w:val="32"/>
          <w:szCs w:val="32"/>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keepNext/>
        <w:keepLines/>
        <w:spacing w:line="413" w:lineRule="auto"/>
        <w:rPr>
          <w:rFonts w:ascii="宋体" w:hAnsi="宋体" w:cs="宋体"/>
          <w:b/>
          <w:bCs/>
          <w:color w:val="auto"/>
          <w:sz w:val="28"/>
          <w:szCs w:val="28"/>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pPr>
        <w:pStyle w:val="3"/>
        <w:numPr>
          <w:ilvl w:val="0"/>
          <w:numId w:val="6"/>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pPr>
        <w:ind w:firstLine="640" w:firstLineChars="200"/>
        <w:rPr>
          <w:rFonts w:ascii="仿宋" w:hAnsi="仿宋" w:eastAsia="仿宋" w:cs="仿宋"/>
          <w:color w:val="auto"/>
          <w:sz w:val="32"/>
          <w:szCs w:val="32"/>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pPr>
        <w:ind w:firstLine="560" w:firstLineChars="200"/>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3"/>
        <w:numPr>
          <w:ilvl w:val="0"/>
          <w:numId w:val="6"/>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3" w:name="_Toc23614"/>
      <w:r>
        <w:rPr>
          <w:rFonts w:hint="eastAsia" w:ascii="宋体" w:hAnsi="宋体" w:eastAsia="宋体" w:cs="宋体"/>
          <w:bCs/>
          <w:color w:val="auto"/>
          <w:szCs w:val="32"/>
          <w:lang w:val="en-US" w:eastAsia="zh-CN"/>
        </w:rPr>
        <w:t>相关</w:t>
      </w:r>
      <w:bookmarkEnd w:id="53"/>
      <w:r>
        <w:rPr>
          <w:rFonts w:hint="eastAsia" w:ascii="宋体" w:hAnsi="宋体" w:eastAsia="宋体" w:cs="宋体"/>
          <w:bCs/>
          <w:color w:val="auto"/>
          <w:szCs w:val="32"/>
          <w:lang w:val="en-US" w:eastAsia="zh-CN"/>
        </w:rPr>
        <w:t>工作方案（计划）</w:t>
      </w:r>
    </w:p>
    <w:p>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pPr>
        <w:pStyle w:val="33"/>
        <w:ind w:left="0" w:leftChars="0" w:firstLine="0" w:firstLineChars="0"/>
        <w:rPr>
          <w:rFonts w:hint="eastAsia" w:ascii="宋体" w:hAnsi="宋体" w:eastAsia="宋体" w:cs="宋体"/>
          <w:color w:val="auto"/>
          <w:sz w:val="24"/>
          <w:szCs w:val="22"/>
          <w:highlight w:val="none"/>
        </w:rPr>
      </w:pPr>
    </w:p>
    <w:p>
      <w:pPr>
        <w:pStyle w:val="11"/>
        <w:rPr>
          <w:rFonts w:hint="eastAsia"/>
          <w:color w:val="auto"/>
          <w:lang w:val="en-US" w:eastAsia="zh-CN"/>
        </w:rPr>
      </w:pPr>
    </w:p>
    <w:p>
      <w:pPr>
        <w:rPr>
          <w:rFonts w:hint="eastAsia" w:ascii="Arial" w:hAnsi="Arial" w:eastAsia="Arial" w:cs="Arial"/>
          <w:i w:val="0"/>
          <w:iCs w:val="0"/>
          <w:caps w:val="0"/>
          <w:color w:val="auto"/>
          <w:spacing w:val="23"/>
          <w:sz w:val="28"/>
          <w:szCs w:val="28"/>
          <w:shd w:val="clear" w:color="auto" w:fill="F7FAFF"/>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D511F36-7EDF-4C8A-8842-B5DED65D5A2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8158F665-8939-4065-A788-57C6CC8EF4E5}"/>
  </w:font>
  <w:font w:name="仿宋">
    <w:panose1 w:val="02010609060101010101"/>
    <w:charset w:val="86"/>
    <w:family w:val="auto"/>
    <w:pitch w:val="default"/>
    <w:sig w:usb0="800002BF" w:usb1="38CF7CFA" w:usb2="00000016" w:usb3="00000000" w:csb0="00040001" w:csb1="00000000"/>
    <w:embedRegular r:id="rId3" w:fontKey="{6BCFB6D5-40A7-4E9B-A352-F8F9A2DEE37B}"/>
  </w:font>
  <w:font w:name="仿宋_GB2312">
    <w:panose1 w:val="02010609030101010101"/>
    <w:charset w:val="86"/>
    <w:family w:val="auto"/>
    <w:pitch w:val="default"/>
    <w:sig w:usb0="00000001" w:usb1="080E0000" w:usb2="00000000" w:usb3="00000000" w:csb0="00040000" w:csb1="00000000"/>
    <w:embedRegular r:id="rId4" w:fontKey="{07D7C8E8-4D3C-456F-8942-7436E5A7975C}"/>
  </w:font>
  <w:font w:name="华文宋体">
    <w:panose1 w:val="02010600040101010101"/>
    <w:charset w:val="86"/>
    <w:family w:val="auto"/>
    <w:pitch w:val="default"/>
    <w:sig w:usb0="00000287" w:usb1="080F0000" w:usb2="00000000" w:usb3="00000000" w:csb0="0004009F" w:csb1="DFD70000"/>
    <w:embedRegular r:id="rId5" w:fontKey="{53EE2C91-07B4-4299-ADC8-63E2FB7BE5F9}"/>
  </w:font>
  <w:font w:name="方正仿宋_GBK">
    <w:panose1 w:val="03000509000000000000"/>
    <w:charset w:val="86"/>
    <w:family w:val="auto"/>
    <w:pitch w:val="default"/>
    <w:sig w:usb0="00000001" w:usb1="080E0000" w:usb2="00000000" w:usb3="00000000" w:csb0="00040000" w:csb1="00000000"/>
    <w:embedRegular r:id="rId6" w:fontKey="{C491A06E-001F-41D5-A7F5-615595B99D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4F364"/>
    <w:multiLevelType w:val="singleLevel"/>
    <w:tmpl w:val="9704F364"/>
    <w:lvl w:ilvl="0" w:tentative="0">
      <w:start w:val="1"/>
      <w:numFmt w:val="decimal"/>
      <w:lvlText w:val="(%1)"/>
      <w:lvlJc w:val="left"/>
      <w:pPr>
        <w:ind w:left="278" w:hanging="425"/>
      </w:pPr>
      <w:rPr>
        <w:rFonts w:hint="default"/>
      </w:rPr>
    </w:lvl>
  </w:abstractNum>
  <w:abstractNum w:abstractNumId="1">
    <w:nsid w:val="D73016E3"/>
    <w:multiLevelType w:val="multilevel"/>
    <w:tmpl w:val="D73016E3"/>
    <w:lvl w:ilvl="0" w:tentative="0">
      <w:start w:val="1"/>
      <w:numFmt w:val="decimal"/>
      <w:pStyle w:val="14"/>
      <w:suff w:val="nothing"/>
      <w:lvlText w:val="%1."/>
      <w:lvlJc w:val="left"/>
      <w:pPr>
        <w:tabs>
          <w:tab w:val="left" w:pos="420"/>
        </w:tabs>
        <w:ind w:left="0" w:firstLine="0"/>
      </w:pPr>
      <w:rPr>
        <w:rFonts w:hint="default" w:ascii="宋体" w:hAnsi="宋体" w:eastAsia="宋体" w:cs="宋体"/>
      </w:rPr>
    </w:lvl>
    <w:lvl w:ilvl="1" w:tentative="0">
      <w:start w:val="1"/>
      <w:numFmt w:val="decimal"/>
      <w:pStyle w:val="15"/>
      <w:suff w:val="nothing"/>
      <w:lvlText w:val="%1.%2"/>
      <w:lvlJc w:val="left"/>
      <w:pPr>
        <w:tabs>
          <w:tab w:val="left" w:pos="420"/>
        </w:tabs>
        <w:ind w:left="0" w:firstLine="0"/>
      </w:pPr>
      <w:rPr>
        <w:rFonts w:hint="default" w:ascii="宋体" w:hAnsi="宋体" w:eastAsia="宋体" w:cs="宋体"/>
      </w:rPr>
    </w:lvl>
    <w:lvl w:ilvl="2" w:tentative="0">
      <w:start w:val="1"/>
      <w:numFmt w:val="decimal"/>
      <w:pStyle w:val="16"/>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CF0813D"/>
    <w:multiLevelType w:val="singleLevel"/>
    <w:tmpl w:val="DCF0813D"/>
    <w:lvl w:ilvl="0" w:tentative="0">
      <w:start w:val="2"/>
      <w:numFmt w:val="decimal"/>
      <w:lvlText w:val="%1."/>
      <w:lvlJc w:val="left"/>
      <w:pPr>
        <w:tabs>
          <w:tab w:val="left" w:pos="312"/>
        </w:tabs>
      </w:pPr>
    </w:lvl>
  </w:abstractNum>
  <w:abstractNum w:abstractNumId="3">
    <w:nsid w:val="01AC1CCB"/>
    <w:multiLevelType w:val="singleLevel"/>
    <w:tmpl w:val="01AC1CCB"/>
    <w:lvl w:ilvl="0" w:tentative="0">
      <w:start w:val="1"/>
      <w:numFmt w:val="chineseCounting"/>
      <w:suff w:val="nothing"/>
      <w:lvlText w:val="（%1）"/>
      <w:lvlJc w:val="left"/>
      <w:rPr>
        <w:rFonts w:hint="eastAsia"/>
      </w:rPr>
    </w:lvl>
  </w:abstractNum>
  <w:abstractNum w:abstractNumId="4">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微软雅黑"/>
      </w:rPr>
    </w:lvl>
    <w:lvl w:ilvl="1" w:tentative="0">
      <w:start w:val="1"/>
      <w:numFmt w:val="chineseCounting"/>
      <w:pStyle w:val="23"/>
      <w:suff w:val="nothing"/>
      <w:lvlText w:val="(%2)"/>
      <w:lvlJc w:val="left"/>
      <w:pPr>
        <w:ind w:left="0" w:firstLine="0"/>
      </w:pPr>
      <w:rPr>
        <w:rFonts w:hint="eastAsia" w:ascii="宋体" w:hAnsi="宋体" w:eastAsia="宋体" w:cs="微软雅黑"/>
      </w:rPr>
    </w:lvl>
    <w:lvl w:ilvl="2" w:tentative="0">
      <w:start w:val="1"/>
      <w:numFmt w:val="decimal"/>
      <w:pStyle w:val="25"/>
      <w:suff w:val="nothing"/>
      <w:lvlText w:val="%3."/>
      <w:lvlJc w:val="left"/>
      <w:pPr>
        <w:ind w:left="0" w:firstLine="0"/>
      </w:pPr>
      <w:rPr>
        <w:rFonts w:hint="eastAsia" w:ascii="宋体" w:hAnsi="宋体" w:eastAsia="宋体" w:cs="微软雅黑"/>
      </w:rPr>
    </w:lvl>
    <w:lvl w:ilvl="3" w:tentative="0">
      <w:start w:val="1"/>
      <w:numFmt w:val="decimal"/>
      <w:pStyle w:val="26"/>
      <w:suff w:val="nothing"/>
      <w:lvlText w:val="%3.%4"/>
      <w:lvlJc w:val="left"/>
      <w:pPr>
        <w:ind w:left="0" w:firstLine="0"/>
      </w:pPr>
      <w:rPr>
        <w:rFonts w:hint="eastAsia" w:ascii="宋体" w:hAnsi="宋体" w:eastAsia="宋体" w:cs="微软雅黑"/>
      </w:rPr>
    </w:lvl>
    <w:lvl w:ilvl="4" w:tentative="0">
      <w:start w:val="1"/>
      <w:numFmt w:val="decimal"/>
      <w:pStyle w:val="27"/>
      <w:suff w:val="nothing"/>
      <w:lvlText w:val="(%5)"/>
      <w:lvlJc w:val="left"/>
      <w:pPr>
        <w:ind w:left="0" w:firstLine="0"/>
      </w:pPr>
      <w:rPr>
        <w:rFonts w:hint="eastAsia" w:ascii="宋体" w:hAnsi="宋体" w:eastAsia="宋体" w:cs="微软雅黑"/>
      </w:rPr>
    </w:lvl>
    <w:lvl w:ilvl="5" w:tentative="0">
      <w:start w:val="1"/>
      <w:numFmt w:val="decimal"/>
      <w:pStyle w:val="4"/>
      <w:suff w:val="nothing"/>
      <w:lvlText w:val="%6）"/>
      <w:lvlJc w:val="left"/>
      <w:pPr>
        <w:ind w:left="0" w:firstLine="402"/>
      </w:pPr>
      <w:rPr>
        <w:rFonts w:hint="eastAsia"/>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abstractNum w:abstractNumId="5">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41B5F243"/>
    <w:multiLevelType w:val="multilevel"/>
    <w:tmpl w:val="41B5F243"/>
    <w:lvl w:ilvl="0" w:tentative="0">
      <w:start w:val="1"/>
      <w:numFmt w:val="chineseCounting"/>
      <w:pStyle w:val="17"/>
      <w:suff w:val="nothing"/>
      <w:lvlText w:val="第%1章 "/>
      <w:lvlJc w:val="left"/>
      <w:pPr>
        <w:tabs>
          <w:tab w:val="left" w:pos="0"/>
        </w:tabs>
        <w:ind w:left="0" w:firstLine="0"/>
      </w:pPr>
      <w:rPr>
        <w:rFonts w:hint="eastAsia" w:ascii="宋体" w:hAnsi="宋体" w:eastAsia="宋体" w:cs="微软雅黑"/>
      </w:rPr>
    </w:lvl>
    <w:lvl w:ilvl="1" w:tentative="0">
      <w:start w:val="1"/>
      <w:numFmt w:val="chineseCounting"/>
      <w:pStyle w:val="18"/>
      <w:suff w:val="nothing"/>
      <w:lvlText w:val="%2、"/>
      <w:lvlJc w:val="left"/>
      <w:pPr>
        <w:ind w:left="0" w:firstLine="0"/>
      </w:pPr>
      <w:rPr>
        <w:rFonts w:hint="eastAsia" w:ascii="宋体" w:hAnsi="宋体" w:eastAsia="宋体" w:cs="微软雅黑"/>
      </w:rPr>
    </w:lvl>
    <w:lvl w:ilvl="2" w:tentative="0">
      <w:start w:val="1"/>
      <w:numFmt w:val="chineseCounting"/>
      <w:pStyle w:val="19"/>
      <w:suff w:val="nothing"/>
      <w:lvlText w:val="(%3)"/>
      <w:lvlJc w:val="left"/>
      <w:pPr>
        <w:tabs>
          <w:tab w:val="left" w:pos="0"/>
        </w:tabs>
        <w:ind w:left="0" w:firstLine="0"/>
      </w:pPr>
      <w:rPr>
        <w:rFonts w:hint="eastAsia" w:ascii="宋体" w:hAnsi="宋体" w:eastAsia="宋体" w:cs="微软雅黑"/>
      </w:rPr>
    </w:lvl>
    <w:lvl w:ilvl="3" w:tentative="0">
      <w:start w:val="1"/>
      <w:numFmt w:val="decimal"/>
      <w:pStyle w:val="20"/>
      <w:suff w:val="nothing"/>
      <w:lvlText w:val="%4."/>
      <w:lvlJc w:val="left"/>
      <w:pPr>
        <w:tabs>
          <w:tab w:val="left" w:pos="0"/>
        </w:tabs>
        <w:ind w:left="0" w:firstLine="0"/>
      </w:pPr>
      <w:rPr>
        <w:rFonts w:hint="eastAsia" w:ascii="宋体" w:hAnsi="宋体" w:eastAsia="宋体" w:cs="微软雅黑"/>
      </w:rPr>
    </w:lvl>
    <w:lvl w:ilvl="4" w:tentative="0">
      <w:start w:val="1"/>
      <w:numFmt w:val="decimal"/>
      <w:pStyle w:val="21"/>
      <w:suff w:val="nothing"/>
      <w:lvlText w:val="%4.%5"/>
      <w:lvlJc w:val="left"/>
      <w:pPr>
        <w:ind w:left="0" w:firstLine="0"/>
      </w:pPr>
      <w:rPr>
        <w:rFonts w:hint="eastAsia" w:ascii="宋体" w:hAnsi="宋体" w:eastAsia="宋体" w:cs="微软雅黑"/>
      </w:rPr>
    </w:lvl>
    <w:lvl w:ilvl="5" w:tentative="0">
      <w:start w:val="1"/>
      <w:numFmt w:val="decimal"/>
      <w:pStyle w:val="22"/>
      <w:suff w:val="nothing"/>
      <w:lvlText w:val="(%6)"/>
      <w:lvlJc w:val="left"/>
      <w:pPr>
        <w:ind w:left="0" w:firstLine="0"/>
      </w:pPr>
      <w:rPr>
        <w:rFonts w:hint="eastAsia" w:ascii="宋体" w:hAnsi="宋体" w:eastAsia="宋体" w:cs="微软雅黑"/>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MWUwOTYyMTQwNjQ3YjJiZGM0ZTJkNTM3OGUxYTQifQ=="/>
    <w:docVar w:name="KSO_WPS_MARK_KEY" w:val="49315350-74be-44b3-a13a-25b9d8118429"/>
  </w:docVars>
  <w:rsids>
    <w:rsidRoot w:val="00000000"/>
    <w:rsid w:val="04664ABF"/>
    <w:rsid w:val="0885603C"/>
    <w:rsid w:val="13EE59D6"/>
    <w:rsid w:val="149D5952"/>
    <w:rsid w:val="16006A79"/>
    <w:rsid w:val="16B90124"/>
    <w:rsid w:val="18AD1BB8"/>
    <w:rsid w:val="2CAF267A"/>
    <w:rsid w:val="2D73422C"/>
    <w:rsid w:val="2D9E1C33"/>
    <w:rsid w:val="35907634"/>
    <w:rsid w:val="36662C01"/>
    <w:rsid w:val="382B5FBA"/>
    <w:rsid w:val="39B27B80"/>
    <w:rsid w:val="3C696286"/>
    <w:rsid w:val="42B23A0D"/>
    <w:rsid w:val="44414A43"/>
    <w:rsid w:val="461B3662"/>
    <w:rsid w:val="4BF413FE"/>
    <w:rsid w:val="4CE0460E"/>
    <w:rsid w:val="4EF8357F"/>
    <w:rsid w:val="56F11733"/>
    <w:rsid w:val="5D3A6883"/>
    <w:rsid w:val="5DAF5935"/>
    <w:rsid w:val="5E9C2456"/>
    <w:rsid w:val="5F2A342A"/>
    <w:rsid w:val="60777D63"/>
    <w:rsid w:val="61D831D2"/>
    <w:rsid w:val="644477D3"/>
    <w:rsid w:val="68736231"/>
    <w:rsid w:val="6C207EF0"/>
    <w:rsid w:val="705A140E"/>
    <w:rsid w:val="71590EB6"/>
    <w:rsid w:val="74235FBB"/>
    <w:rsid w:val="7C00712F"/>
    <w:rsid w:val="7C73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3">
    <w:name w:val="heading 2"/>
    <w:basedOn w:val="1"/>
    <w:next w:val="1"/>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4">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5">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6">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7">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3">
    <w:name w:val="Default Paragraph Font"/>
    <w:semiHidden/>
    <w:qFormat/>
    <w:uiPriority w:val="0"/>
    <w:rPr>
      <w:rFonts w:ascii="宋体" w:hAnsi="宋体" w:eastAsia="微软雅黑"/>
      <w:b/>
      <w:sz w:val="24"/>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8">
    <w:name w:val="Body Text"/>
    <w:basedOn w:val="1"/>
    <w:qFormat/>
    <w:uiPriority w:val="0"/>
    <w:pPr>
      <w:spacing w:after="12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rPr>
  </w:style>
  <w:style w:type="paragraph" w:styleId="11">
    <w:name w:val="toc 6"/>
    <w:basedOn w:val="1"/>
    <w:next w:val="1"/>
    <w:autoRedefine/>
    <w:semiHidden/>
    <w:qFormat/>
    <w:uiPriority w:val="0"/>
    <w:pPr>
      <w:ind w:left="1050"/>
      <w:jc w:val="left"/>
    </w:pPr>
    <w:rPr>
      <w:sz w:val="18"/>
      <w:szCs w:val="18"/>
    </w:rPr>
  </w:style>
  <w:style w:type="paragraph" w:customStyle="1" w:styleId="14">
    <w:name w:val="09、“1.”表格内一级标题"/>
    <w:basedOn w:val="1"/>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5">
    <w:name w:val="10、“1.1”表格内二级标题"/>
    <w:basedOn w:val="1"/>
    <w:autoRedefine/>
    <w:qFormat/>
    <w:uiPriority w:val="0"/>
    <w:pPr>
      <w:numPr>
        <w:ilvl w:val="1"/>
        <w:numId w:val="3"/>
      </w:numPr>
    </w:pPr>
  </w:style>
  <w:style w:type="paragraph" w:customStyle="1" w:styleId="16">
    <w:name w:val="11、“1.1.1”表格内三级标题"/>
    <w:basedOn w:val="1"/>
    <w:qFormat/>
    <w:uiPriority w:val="0"/>
    <w:pPr>
      <w:numPr>
        <w:ilvl w:val="2"/>
        <w:numId w:val="3"/>
      </w:numPr>
    </w:pPr>
  </w:style>
  <w:style w:type="paragraph" w:customStyle="1" w:styleId="17">
    <w:name w:val="14、“第一章”一级标题"/>
    <w:basedOn w:val="1"/>
    <w:qFormat/>
    <w:uiPriority w:val="0"/>
    <w:pPr>
      <w:numPr>
        <w:ilvl w:val="0"/>
        <w:numId w:val="4"/>
      </w:numPr>
      <w:spacing w:before="50" w:beforeLines="50" w:after="50" w:afterLines="50" w:line="240" w:lineRule="auto"/>
      <w:jc w:val="center"/>
      <w:outlineLvl w:val="0"/>
    </w:pPr>
    <w:rPr>
      <w:rFonts w:ascii="宋体" w:hAnsi="宋体" w:eastAsia="微软雅黑"/>
      <w:b/>
      <w:snapToGrid w:val="0"/>
      <w:sz w:val="36"/>
    </w:rPr>
  </w:style>
  <w:style w:type="paragraph" w:customStyle="1" w:styleId="18">
    <w:name w:val="15、“一、”二级标题"/>
    <w:basedOn w:val="1"/>
    <w:qFormat/>
    <w:uiPriority w:val="0"/>
    <w:pPr>
      <w:numPr>
        <w:ilvl w:val="1"/>
        <w:numId w:val="4"/>
      </w:numPr>
      <w:tabs>
        <w:tab w:val="left" w:pos="0"/>
      </w:tabs>
      <w:wordWrap w:val="0"/>
      <w:topLinePunct/>
      <w:ind w:firstLine="803" w:firstLineChars="200"/>
      <w:outlineLvl w:val="1"/>
    </w:pPr>
    <w:rPr>
      <w:rFonts w:ascii="宋体" w:hAnsi="宋体" w:eastAsia="微软雅黑"/>
      <w:b/>
      <w:sz w:val="24"/>
    </w:rPr>
  </w:style>
  <w:style w:type="paragraph" w:customStyle="1" w:styleId="19">
    <w:name w:val="16、“(一)”三级标题"/>
    <w:basedOn w:val="1"/>
    <w:qFormat/>
    <w:uiPriority w:val="0"/>
    <w:pPr>
      <w:numPr>
        <w:ilvl w:val="2"/>
        <w:numId w:val="4"/>
      </w:numPr>
    </w:pPr>
    <w:rPr>
      <w:rFonts w:ascii="宋体" w:hAnsi="宋体" w:eastAsia="微软雅黑"/>
      <w:b/>
      <w:sz w:val="24"/>
    </w:rPr>
  </w:style>
  <w:style w:type="paragraph" w:customStyle="1" w:styleId="20">
    <w:name w:val="17“1.”四级标题"/>
    <w:basedOn w:val="1"/>
    <w:autoRedefine/>
    <w:qFormat/>
    <w:uiPriority w:val="0"/>
    <w:pPr>
      <w:numPr>
        <w:ilvl w:val="3"/>
        <w:numId w:val="4"/>
      </w:numPr>
    </w:pPr>
    <w:rPr>
      <w:rFonts w:ascii="宋体" w:hAnsi="宋体" w:eastAsia="微软雅黑"/>
      <w:b/>
      <w:sz w:val="24"/>
    </w:rPr>
  </w:style>
  <w:style w:type="paragraph" w:customStyle="1" w:styleId="21">
    <w:name w:val="18、“1.1”五级标题"/>
    <w:basedOn w:val="1"/>
    <w:qFormat/>
    <w:uiPriority w:val="0"/>
    <w:pPr>
      <w:numPr>
        <w:ilvl w:val="4"/>
        <w:numId w:val="4"/>
      </w:numPr>
    </w:pPr>
    <w:rPr>
      <w:rFonts w:ascii="宋体" w:hAnsi="宋体" w:eastAsia="微软雅黑"/>
      <w:b/>
      <w:sz w:val="24"/>
    </w:rPr>
  </w:style>
  <w:style w:type="paragraph" w:customStyle="1" w:styleId="22">
    <w:name w:val="19、“(1)”六级标题"/>
    <w:basedOn w:val="1"/>
    <w:qFormat/>
    <w:uiPriority w:val="0"/>
    <w:pPr>
      <w:numPr>
        <w:ilvl w:val="5"/>
        <w:numId w:val="4"/>
      </w:numPr>
    </w:pPr>
    <w:rPr>
      <w:rFonts w:ascii="宋体" w:hAnsi="宋体" w:eastAsia="微软雅黑"/>
      <w:b/>
      <w:sz w:val="24"/>
    </w:rPr>
  </w:style>
  <w:style w:type="paragraph" w:customStyle="1" w:styleId="23">
    <w:name w:val="05、“(一)”正文三级标题"/>
    <w:basedOn w:val="1"/>
    <w:link w:val="24"/>
    <w:autoRedefine/>
    <w:qFormat/>
    <w:uiPriority w:val="0"/>
    <w:pPr>
      <w:numPr>
        <w:ilvl w:val="1"/>
        <w:numId w:val="2"/>
      </w:numPr>
      <w:tabs>
        <w:tab w:val="left" w:pos="0"/>
      </w:tabs>
      <w:wordWrap w:val="0"/>
      <w:topLinePunct/>
      <w:ind w:firstLine="803" w:firstLineChars="200"/>
    </w:pPr>
    <w:rPr>
      <w:rFonts w:ascii="宋体" w:hAnsi="宋体" w:eastAsia="微软雅黑"/>
      <w:sz w:val="24"/>
    </w:rPr>
  </w:style>
  <w:style w:type="character" w:customStyle="1" w:styleId="24">
    <w:name w:val="05、“(一)”正文三级标题 Char"/>
    <w:link w:val="23"/>
    <w:autoRedefine/>
    <w:qFormat/>
    <w:uiPriority w:val="0"/>
    <w:rPr>
      <w:rFonts w:ascii="宋体" w:hAnsi="宋体" w:eastAsia="微软雅黑"/>
      <w:sz w:val="24"/>
    </w:rPr>
  </w:style>
  <w:style w:type="paragraph" w:customStyle="1" w:styleId="25">
    <w:name w:val="06、“1.”正文四级标题"/>
    <w:basedOn w:val="1"/>
    <w:qFormat/>
    <w:uiPriority w:val="0"/>
    <w:pPr>
      <w:numPr>
        <w:ilvl w:val="2"/>
        <w:numId w:val="2"/>
      </w:numPr>
    </w:pPr>
    <w:rPr>
      <w:rFonts w:ascii="宋体" w:hAnsi="宋体" w:eastAsia="微软雅黑"/>
      <w:b/>
      <w:sz w:val="24"/>
    </w:rPr>
  </w:style>
  <w:style w:type="paragraph" w:customStyle="1" w:styleId="26">
    <w:name w:val="07、“1.1”正文五级标题"/>
    <w:basedOn w:val="1"/>
    <w:autoRedefine/>
    <w:qFormat/>
    <w:uiPriority w:val="0"/>
    <w:pPr>
      <w:numPr>
        <w:ilvl w:val="3"/>
        <w:numId w:val="2"/>
      </w:numPr>
    </w:pPr>
    <w:rPr>
      <w:rFonts w:ascii="宋体" w:hAnsi="宋体" w:eastAsia="微软雅黑"/>
      <w:b/>
      <w:sz w:val="24"/>
    </w:rPr>
  </w:style>
  <w:style w:type="paragraph" w:customStyle="1" w:styleId="27">
    <w:name w:val="08、“(1)”正文六级标题"/>
    <w:basedOn w:val="1"/>
    <w:autoRedefine/>
    <w:qFormat/>
    <w:uiPriority w:val="0"/>
    <w:pPr>
      <w:numPr>
        <w:ilvl w:val="4"/>
        <w:numId w:val="2"/>
      </w:numPr>
    </w:pPr>
    <w:rPr>
      <w:rFonts w:ascii="宋体" w:hAnsi="宋体" w:eastAsia="微软雅黑"/>
      <w:b/>
      <w:sz w:val="24"/>
    </w:rPr>
  </w:style>
  <w:style w:type="paragraph" w:customStyle="1" w:styleId="28">
    <w:name w:val="_Style 3"/>
    <w:basedOn w:val="1"/>
    <w:next w:val="1"/>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9">
    <w:name w:val="GW-正文"/>
    <w:basedOn w:val="1"/>
    <w:autoRedefine/>
    <w:qFormat/>
    <w:uiPriority w:val="0"/>
    <w:pPr>
      <w:spacing w:line="360" w:lineRule="auto"/>
      <w:ind w:firstLine="200" w:firstLineChars="200"/>
    </w:pPr>
    <w:rPr>
      <w:rFonts w:eastAsia="仿宋_GB2312"/>
      <w:sz w:val="24"/>
      <w:szCs w:val="24"/>
    </w:rPr>
  </w:style>
  <w:style w:type="paragraph" w:customStyle="1" w:styleId="30">
    <w:name w:val="正文首行缩进两字符"/>
    <w:basedOn w:val="1"/>
    <w:autoRedefine/>
    <w:qFormat/>
    <w:uiPriority w:val="0"/>
    <w:pPr>
      <w:spacing w:line="360" w:lineRule="auto"/>
      <w:ind w:firstLine="200" w:firstLineChars="200"/>
    </w:pPr>
    <w:rPr>
      <w:szCs w:val="24"/>
    </w:rPr>
  </w:style>
  <w:style w:type="character" w:customStyle="1" w:styleId="31">
    <w:name w:val="font31"/>
    <w:basedOn w:val="13"/>
    <w:qFormat/>
    <w:uiPriority w:val="0"/>
    <w:rPr>
      <w:rFonts w:ascii="宋体" w:hAnsi="宋体" w:eastAsia="宋体" w:cs="宋体"/>
      <w:bCs/>
      <w:color w:val="000000"/>
      <w:sz w:val="14"/>
      <w:szCs w:val="14"/>
      <w:u w:val="none"/>
    </w:rPr>
  </w:style>
  <w:style w:type="character" w:customStyle="1" w:styleId="32">
    <w:name w:val="font41"/>
    <w:basedOn w:val="13"/>
    <w:qFormat/>
    <w:uiPriority w:val="0"/>
    <w:rPr>
      <w:rFonts w:ascii="宋体" w:hAnsi="宋体" w:eastAsia="宋体" w:cs="宋体"/>
      <w:color w:val="000000"/>
      <w:sz w:val="14"/>
      <w:szCs w:val="14"/>
      <w:u w:val="none"/>
    </w:rPr>
  </w:style>
  <w:style w:type="paragraph" w:customStyle="1" w:styleId="33">
    <w:name w:val="03、“注：”正文(加粗，首行缩进2字符)"/>
    <w:basedOn w:val="34"/>
    <w:qFormat/>
    <w:uiPriority w:val="0"/>
    <w:pPr>
      <w:tabs>
        <w:tab w:val="left" w:pos="0"/>
      </w:tabs>
      <w:ind w:firstLine="480" w:firstLineChars="200"/>
    </w:pPr>
    <w:rPr>
      <w:b/>
    </w:rPr>
  </w:style>
  <w:style w:type="paragraph" w:customStyle="1" w:styleId="34">
    <w:name w:val="01、普通正文"/>
    <w:basedOn w:val="1"/>
    <w:next w:val="11"/>
    <w:autoRedefine/>
    <w:qFormat/>
    <w:uiPriority w:val="0"/>
    <w:pPr>
      <w:tabs>
        <w:tab w:val="left" w:pos="0"/>
      </w:tabs>
      <w:wordWrap w:val="0"/>
      <w:topLinePunct/>
      <w:ind w:firstLine="803" w:firstLineChars="200"/>
    </w:pPr>
    <w:rPr>
      <w:rFonts w:ascii="宋体" w:hAnsi="宋体" w:eastAsia="宋体"/>
      <w:snapToGrid w:val="0"/>
    </w:rPr>
  </w:style>
  <w:style w:type="paragraph" w:customStyle="1" w:styleId="3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Table Text"/>
    <w:basedOn w:val="1"/>
    <w:semiHidden/>
    <w:qFormat/>
    <w:uiPriority w:val="0"/>
    <w:rPr>
      <w:rFonts w:ascii="宋体" w:hAnsi="宋体" w:eastAsia="宋体" w:cs="宋体"/>
      <w:sz w:val="20"/>
      <w:szCs w:val="20"/>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null3"/>
    <w:autoRedefine/>
    <w:hidden/>
    <w:qFormat/>
    <w:uiPriority w:val="0"/>
    <w:rPr>
      <w:rFonts w:hint="eastAsia" w:asciiTheme="minorHAnsi" w:hAnsiTheme="minorHAnsi" w:eastAsiaTheme="minorEastAsia" w:cstheme="minorBidi"/>
      <w:lang w:val="en-US" w:eastAsia="zh-Hans"/>
    </w:rPr>
  </w:style>
  <w:style w:type="character" w:customStyle="1" w:styleId="39">
    <w:name w:val="font11"/>
    <w:basedOn w:val="13"/>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3028</Words>
  <Characters>3169</Characters>
  <Lines>0</Lines>
  <Paragraphs>0</Paragraphs>
  <TotalTime>4</TotalTime>
  <ScaleCrop>false</ScaleCrop>
  <LinksUpToDate>false</LinksUpToDate>
  <CharactersWithSpaces>3429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2021-07-20T14:22:00Z</dcterms:created>
  <dc:creator>admin</dc:creator>
  <cp:lastModifiedBy>速滑张</cp:lastModifiedBy>
  <dcterms:modified xsi:type="dcterms:W3CDTF">2024-09-02T08:27:07Z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DF69416422DC433DAB41906BFEFB1F52_13</vt:lpwstr>
  </property>
</Properties>
</file>