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“畅耍冰雪天地·乐享运动成都”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2024年成都市第五届冰雪运动季系列活动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项目比选邀请公告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我校拟举办“畅耍冰雪天地·乐享运动成都”2024年成都市第五届冰雪运动季系列活动，诚邀潜在供应商参加比选活动。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“畅耍冰雪天地·乐享运动成都”2024年成都市第五届冰雪运动季系列活动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198000.00元（大写：壹拾玖万捌仟元整）</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为持续推动冰雪运动四季拓展，打造冰雪运动新热度，活动期间，将整合全市冰雪运动资源，开展多种形式的“冰雪惠民活动”，继续加大冰雪场馆公益开放力度，完善服务内容和质量，丰富群众冰雪体验活动，提升冰雪运动产品和服务供给，持续推动冰雪运动的普及发展，让更多市民体验冰雪运动的乐趣，推动构建更高水平的全民健身公共服务体系。</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100"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报名时间：2024年9月29日12时00分至2024年10月2日17时00分。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w:t>
      </w:r>
      <w:bookmarkStart w:id="54" w:name="_GoBack"/>
      <w:bookmarkEnd w:id="54"/>
      <w:r>
        <w:rPr>
          <w:rFonts w:hint="eastAsia" w:ascii="仿宋_GB2312" w:hAnsi="仿宋_GB2312" w:eastAsia="仿宋_GB2312" w:cs="仿宋_GB2312"/>
          <w:color w:val="auto"/>
          <w:sz w:val="28"/>
          <w:szCs w:val="28"/>
        </w:rPr>
        <w:t>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章，发送扫描件至邮箱，邮箱号：452180949</w:t>
      </w:r>
      <w:r>
        <w:rPr>
          <w:rFonts w:hint="eastAsia" w:ascii="仿宋_GB2312" w:hAnsi="仿宋_GB2312" w:eastAsia="仿宋_GB2312" w:cs="仿宋_GB2312"/>
          <w:color w:val="auto"/>
          <w:sz w:val="28"/>
          <w:szCs w:val="28"/>
          <w:lang w:val="en-US" w:eastAsia="zh-CN"/>
        </w:rPr>
        <w:t>@qq.co</w:t>
      </w:r>
      <w:r>
        <w:rPr>
          <w:rFonts w:hint="eastAsia" w:ascii="仿宋_GB2312" w:hAnsi="仿宋_GB2312" w:eastAsia="仿宋_GB2312" w:cs="仿宋_GB2312"/>
          <w:i w:val="0"/>
          <w:iCs w:val="0"/>
          <w:color w:val="auto"/>
          <w:sz w:val="28"/>
          <w:szCs w:val="28"/>
          <w:lang w:val="en-US" w:eastAsia="zh-CN"/>
        </w:rPr>
        <w:t>m。</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比选申请书递交截止时间：2024年10月8日9时00分-11时00分；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递交地点：成都市青羊区草堂路街道草堂东路150号综合楼1楼103室；</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开标时间：2024年10月8日；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联系人：徐正鸿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auto"/>
          <w:sz w:val="24"/>
          <w:szCs w:val="24"/>
          <w:lang w:val="en-US"/>
        </w:rPr>
      </w:pPr>
      <w:r>
        <w:rPr>
          <w:rFonts w:hint="eastAsia" w:ascii="仿宋_GB2312" w:hAnsi="仿宋_GB2312" w:eastAsia="仿宋_GB2312" w:cs="仿宋_GB2312"/>
          <w:i w:val="0"/>
          <w:iCs w:val="0"/>
          <w:color w:val="auto"/>
          <w:sz w:val="28"/>
          <w:szCs w:val="28"/>
          <w:lang w:val="en-US" w:eastAsia="zh-CN"/>
        </w:rPr>
        <w:t>联系电话：028-82608616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eastAsia" w:ascii="仿宋_GB2312" w:hAnsi="仿宋_GB2312" w:eastAsia="仿宋_GB2312" w:cs="仿宋_GB2312"/>
          <w:i w:val="0"/>
          <w:i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附件：“畅耍冰雪天地·乐享运动成都”2024年成都市第五届冰雪运动季系列活动比选文件</w:t>
      </w:r>
    </w:p>
    <w:p>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pPr>
        <w:spacing w:after="156" w:afterLines="50" w:line="360" w:lineRule="auto"/>
        <w:jc w:val="center"/>
        <w:rPr>
          <w:rFonts w:hint="eastAsia" w:ascii="宋体" w:hAnsi="宋体" w:eastAsia="宋体" w:cs="宋体"/>
          <w:b/>
          <w:color w:val="auto"/>
          <w:sz w:val="40"/>
          <w:szCs w:val="32"/>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val="en-US" w:eastAsia="zh-CN"/>
        </w:rPr>
      </w:pPr>
      <w:r>
        <w:rPr>
          <w:rFonts w:hint="eastAsia" w:ascii="宋体" w:hAnsi="宋体" w:eastAsia="宋体" w:cs="宋体"/>
          <w:b/>
          <w:bCs/>
          <w:color w:val="auto"/>
          <w:sz w:val="48"/>
          <w:szCs w:val="40"/>
          <w:lang w:val="en-US" w:eastAsia="zh-CN"/>
        </w:rPr>
        <w:t>“畅耍冰雪天地·乐享运动成都”2024年成都市第五届冰雪运动季系列活动</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服务项目</w:t>
      </w:r>
    </w:p>
    <w:p>
      <w:pPr>
        <w:rPr>
          <w:rFonts w:hint="eastAsia" w:ascii="宋体" w:hAnsi="宋体" w:eastAsia="宋体" w:cs="宋体"/>
          <w:color w:val="auto"/>
        </w:rPr>
      </w:pPr>
    </w:p>
    <w:p>
      <w:pPr>
        <w:pStyle w:val="30"/>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pPr>
        <w:pStyle w:val="30"/>
        <w:ind w:firstLine="0" w:firstLineChars="0"/>
        <w:rPr>
          <w:rFonts w:hint="eastAsia" w:ascii="宋体" w:hAnsi="宋体" w:eastAsia="宋体" w:cs="宋体"/>
          <w:color w:val="auto"/>
        </w:rPr>
      </w:pPr>
    </w:p>
    <w:p>
      <w:pPr>
        <w:pStyle w:val="30"/>
        <w:ind w:firstLine="480"/>
        <w:rPr>
          <w:rFonts w:hint="eastAsia" w:ascii="宋体" w:hAnsi="宋体" w:eastAsia="宋体" w:cs="宋体"/>
          <w:color w:val="auto"/>
        </w:rPr>
      </w:pPr>
    </w:p>
    <w:p>
      <w:pPr>
        <w:pStyle w:val="30"/>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lang w:val="zh-CN"/>
        </w:rPr>
        <w:t>月</w:t>
      </w:r>
    </w:p>
    <w:p>
      <w:pPr>
        <w:spacing w:line="360" w:lineRule="auto"/>
        <w:rPr>
          <w:rFonts w:hint="eastAsia" w:ascii="宋体" w:hAnsi="宋体" w:eastAsia="宋体" w:cs="宋体"/>
          <w:color w:val="auto"/>
        </w:rPr>
      </w:pPr>
      <w:bookmarkStart w:id="0" w:name="_Toc193106063"/>
      <w:bookmarkStart w:id="1" w:name="_Toc193106174"/>
      <w:bookmarkStart w:id="2" w:name="_Toc193105917"/>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pPr>
        <w:pStyle w:val="4"/>
        <w:spacing w:line="360" w:lineRule="auto"/>
        <w:ind w:firstLine="0" w:firstLineChars="0"/>
        <w:rPr>
          <w:rFonts w:hint="eastAsia" w:ascii="宋体" w:hAnsi="宋体" w:eastAsia="宋体" w:cs="宋体"/>
          <w:bCs/>
          <w:color w:val="auto"/>
        </w:rPr>
      </w:pPr>
      <w:bookmarkStart w:id="3" w:name="_Toc505010231"/>
      <w:bookmarkStart w:id="4" w:name="_Toc505010045"/>
      <w:bookmarkStart w:id="5" w:name="_Toc106386566"/>
      <w:bookmarkStart w:id="6" w:name="_Toc193105921"/>
      <w:bookmarkStart w:id="7" w:name="_Toc192318463"/>
      <w:bookmarkStart w:id="8" w:name="_Toc193106178"/>
      <w:bookmarkStart w:id="9" w:name="_Toc192318710"/>
      <w:bookmarkStart w:id="10" w:name="_Toc192318383"/>
      <w:bookmarkStart w:id="11" w:name="_Toc193106067"/>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pPr>
        <w:pStyle w:val="31"/>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pPr>
        <w:pStyle w:val="31"/>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pPr>
        <w:pStyle w:val="31"/>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pPr>
        <w:pStyle w:val="31"/>
        <w:ind w:firstLine="480"/>
        <w:rPr>
          <w:rFonts w:hint="eastAsia" w:ascii="宋体" w:hAnsi="宋体" w:eastAsia="宋体" w:cs="宋体"/>
          <w:b w:val="0"/>
          <w:bCs/>
          <w:color w:val="auto"/>
          <w:sz w:val="24"/>
          <w:szCs w:val="22"/>
          <w:lang w:val="en-US" w:eastAsia="zh-CN"/>
        </w:rPr>
      </w:pPr>
    </w:p>
    <w:bookmarkEnd w:id="12"/>
    <w:p>
      <w:pPr>
        <w:widowControl/>
        <w:spacing w:line="360" w:lineRule="auto"/>
        <w:ind w:firstLine="480" w:firstLineChars="200"/>
        <w:rPr>
          <w:rFonts w:hint="eastAsia" w:ascii="宋体" w:hAnsi="宋体" w:eastAsia="宋体" w:cs="宋体"/>
          <w:color w:val="auto"/>
          <w:sz w:val="24"/>
          <w:szCs w:val="24"/>
        </w:rPr>
      </w:pPr>
    </w:p>
    <w:p>
      <w:pPr>
        <w:pStyle w:val="4"/>
        <w:spacing w:line="360" w:lineRule="auto"/>
        <w:ind w:firstLine="0" w:firstLineChars="0"/>
        <w:rPr>
          <w:rFonts w:hint="eastAsia" w:ascii="宋体" w:hAnsi="宋体" w:eastAsia="宋体" w:cs="宋体"/>
          <w:color w:val="auto"/>
          <w:highlight w:val="yellow"/>
        </w:rPr>
      </w:pPr>
      <w:r>
        <w:rPr>
          <w:rFonts w:hint="eastAsia" w:ascii="宋体" w:hAnsi="宋体" w:eastAsia="宋体" w:cs="宋体"/>
          <w:b w:val="0"/>
          <w:bCs/>
          <w:color w:val="auto"/>
          <w:sz w:val="24"/>
          <w:szCs w:val="24"/>
        </w:rPr>
        <w:br w:type="page"/>
      </w:r>
      <w:bookmarkStart w:id="13" w:name="_Toc436820878"/>
      <w:bookmarkStart w:id="14" w:name="_Toc505010046"/>
      <w:bookmarkStart w:id="15" w:name="_Toc106386567"/>
      <w:bookmarkStart w:id="16" w:name="_Toc505010232"/>
      <w:r>
        <w:rPr>
          <w:rFonts w:hint="eastAsia" w:ascii="宋体" w:hAnsi="宋体" w:eastAsia="宋体" w:cs="宋体"/>
          <w:color w:val="auto"/>
          <w:highlight w:val="yellow"/>
        </w:rPr>
        <w:t>第</w:t>
      </w:r>
      <w:r>
        <w:rPr>
          <w:rFonts w:hint="eastAsia" w:ascii="宋体" w:hAnsi="宋体" w:eastAsia="宋体" w:cs="宋体"/>
          <w:color w:val="auto"/>
          <w:highlight w:val="yellow"/>
          <w:lang w:val="en-US" w:eastAsia="zh-CN"/>
        </w:rPr>
        <w:t>二</w:t>
      </w:r>
      <w:r>
        <w:rPr>
          <w:rFonts w:hint="eastAsia" w:ascii="宋体" w:hAnsi="宋体" w:eastAsia="宋体" w:cs="宋体"/>
          <w:color w:val="auto"/>
          <w:highlight w:val="yellow"/>
        </w:rPr>
        <w:t>章</w:t>
      </w:r>
      <w:bookmarkEnd w:id="6"/>
      <w:bookmarkEnd w:id="7"/>
      <w:bookmarkEnd w:id="8"/>
      <w:bookmarkEnd w:id="9"/>
      <w:bookmarkEnd w:id="10"/>
      <w:bookmarkEnd w:id="11"/>
      <w:bookmarkEnd w:id="13"/>
      <w:r>
        <w:rPr>
          <w:rFonts w:hint="eastAsia" w:ascii="宋体" w:hAnsi="宋体" w:eastAsia="宋体" w:cs="宋体"/>
          <w:color w:val="auto"/>
          <w:highlight w:val="yellow"/>
        </w:rPr>
        <w:t xml:space="preserve">  采购项目技术和商务要求</w:t>
      </w:r>
      <w:bookmarkEnd w:id="14"/>
      <w:bookmarkEnd w:id="15"/>
      <w:bookmarkEnd w:id="16"/>
    </w:p>
    <w:p>
      <w:pPr>
        <w:spacing w:line="360" w:lineRule="auto"/>
        <w:ind w:firstLine="482" w:firstLineChars="200"/>
        <w:rPr>
          <w:rFonts w:hint="eastAsia" w:ascii="宋体" w:hAnsi="宋体" w:eastAsia="宋体" w:cs="宋体"/>
          <w:b/>
          <w:color w:val="auto"/>
          <w:kern w:val="0"/>
          <w:sz w:val="24"/>
          <w:szCs w:val="24"/>
        </w:rPr>
      </w:pPr>
      <w:bookmarkStart w:id="17" w:name="_Toc505010327"/>
      <w:bookmarkStart w:id="18" w:name="_Toc509241720"/>
      <w:bookmarkStart w:id="19" w:name="_Toc505010047"/>
      <w:bookmarkStart w:id="20" w:name="_Toc73721579"/>
      <w:bookmarkStart w:id="21" w:name="_Toc505010233"/>
      <w:bookmarkStart w:id="22" w:name="_Toc106386568"/>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pPr>
        <w:pStyle w:val="31"/>
        <w:ind w:firstLine="480"/>
        <w:rPr>
          <w:rFonts w:hint="eastAsia" w:ascii="宋体" w:hAnsi="宋体" w:eastAsia="宋体" w:cs="宋体"/>
          <w:b w:val="0"/>
          <w:bCs/>
          <w:color w:val="auto"/>
          <w:sz w:val="24"/>
          <w:szCs w:val="22"/>
          <w:lang w:val="en-US" w:eastAsia="zh-CN"/>
        </w:rPr>
      </w:pPr>
      <w:bookmarkStart w:id="23" w:name="_Toc73721580"/>
      <w:bookmarkStart w:id="24" w:name="_Toc505010328"/>
      <w:bookmarkStart w:id="25" w:name="_Toc505010234"/>
      <w:bookmarkStart w:id="26" w:name="_Toc505010048"/>
      <w:bookmarkStart w:id="27" w:name="_Toc106386569"/>
      <w:bookmarkStart w:id="28" w:name="_Toc509241721"/>
      <w:r>
        <w:rPr>
          <w:rFonts w:hint="eastAsia" w:ascii="宋体" w:hAnsi="宋体" w:eastAsia="宋体" w:cs="宋体"/>
          <w:b w:val="0"/>
          <w:bCs/>
          <w:color w:val="auto"/>
          <w:sz w:val="24"/>
          <w:szCs w:val="22"/>
          <w:lang w:val="en-US" w:eastAsia="zh-CN"/>
        </w:rPr>
        <w:t>为持续推动冰雪运动四季拓展，打造冰雪运动新热度，深入实施冰雪运动“南展西扩东进”战略，不断巩固和扩大“带动三亿人参与冰雪运动”成果，进一步激发和引导我市群众参与冰雪运动的热情，点燃“烟火里的幸福成都”冰雪运动激情，塑造“雪山下的公园城市”冰雪运动新名片。成都市少年儿童业余体育学校拟采用竞争性磋商方式，选择一家供应商提供“畅耍冰雪天地·乐享运动成都”2024年成都市第五届冰雪运动季系列活动相关服务。</w:t>
      </w: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lang w:val="en-US" w:eastAsia="zh-CN"/>
        </w:rPr>
        <w:t>服务内容</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1.主要服务事项：场地租赁与搭建；活动策划；表演嘉宾邀请；器材租赁；广告制作；纪念品制作发放。</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2.活动时间：2024年10月。</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3.活动地点：成都市。</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4.活动时长：1天。</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5.活动项目：成都市第五届冰雪运动季启动及大众冰雪体验活动。</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6.项目清单：</w:t>
      </w:r>
    </w:p>
    <w:tbl>
      <w:tblPr>
        <w:tblStyle w:val="1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5"/>
        <w:gridCol w:w="1913"/>
        <w:gridCol w:w="2446"/>
        <w:gridCol w:w="811"/>
        <w:gridCol w:w="1088"/>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分类</w:t>
            </w: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周期（场）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84"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highlight w:val="none"/>
                <w:u w:val="none"/>
                <w:lang w:val="en-US" w:eastAsia="zh-Hans" w:bidi="ar"/>
              </w:rPr>
            </w:pPr>
            <w:r>
              <w:rPr>
                <w:rFonts w:hint="eastAsia" w:ascii="仿宋" w:hAnsi="仿宋" w:eastAsia="仿宋" w:cs="仿宋"/>
                <w:b/>
                <w:bCs/>
                <w:i w:val="0"/>
                <w:iCs w:val="0"/>
                <w:color w:val="auto"/>
                <w:kern w:val="0"/>
                <w:sz w:val="24"/>
                <w:szCs w:val="24"/>
                <w:highlight w:val="none"/>
                <w:u w:val="none"/>
                <w:lang w:val="en-US" w:eastAsia="zh-Hans" w:bidi="ar"/>
              </w:rPr>
              <w:t>场地</w:t>
            </w:r>
          </w:p>
        </w:tc>
        <w:tc>
          <w:tcPr>
            <w:tcW w:w="1123"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场地租赁</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滑雪场</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氛围</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营造</w:t>
            </w:r>
          </w:p>
        </w:tc>
        <w:tc>
          <w:tcPr>
            <w:tcW w:w="11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主画面喷绘</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桁架</w:t>
            </w:r>
            <w:r>
              <w:rPr>
                <w:rFonts w:hint="default" w:ascii="仿宋" w:hAnsi="仿宋" w:eastAsia="仿宋" w:cs="仿宋"/>
                <w:i w:val="0"/>
                <w:iCs w:val="0"/>
                <w:color w:val="auto"/>
                <w:kern w:val="0"/>
                <w:sz w:val="24"/>
                <w:szCs w:val="24"/>
                <w:highlight w:val="none"/>
                <w:u w:val="none"/>
                <w:lang w:eastAsia="zh-CN" w:bidi="ar"/>
              </w:rPr>
              <w:t>14</w:t>
            </w:r>
            <w:r>
              <w:rPr>
                <w:rFonts w:hint="eastAsia" w:ascii="仿宋" w:hAnsi="仿宋" w:eastAsia="仿宋" w:cs="仿宋"/>
                <w:i w:val="0"/>
                <w:iCs w:val="0"/>
                <w:color w:val="auto"/>
                <w:kern w:val="0"/>
                <w:sz w:val="24"/>
                <w:szCs w:val="24"/>
                <w:highlight w:val="none"/>
                <w:u w:val="none"/>
                <w:lang w:val="en-US" w:eastAsia="zh-CN" w:bidi="ar"/>
              </w:rPr>
              <w:t>*4m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喷绘</w:t>
            </w:r>
            <w:r>
              <w:rPr>
                <w:rFonts w:hint="default" w:ascii="仿宋" w:hAnsi="仿宋" w:eastAsia="仿宋" w:cs="仿宋"/>
                <w:i w:val="0"/>
                <w:iCs w:val="0"/>
                <w:color w:val="auto"/>
                <w:kern w:val="0"/>
                <w:sz w:val="24"/>
                <w:szCs w:val="24"/>
                <w:highlight w:val="none"/>
                <w:u w:val="none"/>
                <w:lang w:eastAsia="zh-CN" w:bidi="ar"/>
              </w:rPr>
              <w:t>14*</w:t>
            </w:r>
            <w:r>
              <w:rPr>
                <w:rFonts w:hint="eastAsia" w:ascii="仿宋" w:hAnsi="仿宋" w:eastAsia="仿宋" w:cs="仿宋"/>
                <w:i w:val="0"/>
                <w:iCs w:val="0"/>
                <w:color w:val="auto"/>
                <w:kern w:val="0"/>
                <w:sz w:val="24"/>
                <w:szCs w:val="24"/>
                <w:highlight w:val="none"/>
                <w:u w:val="none"/>
                <w:lang w:val="en-US" w:eastAsia="zh-CN" w:bidi="ar"/>
              </w:rPr>
              <w:t>4m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签到区喷绘</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桁架</w:t>
            </w:r>
            <w:r>
              <w:rPr>
                <w:rFonts w:hint="default" w:ascii="仿宋" w:hAnsi="仿宋" w:eastAsia="仿宋" w:cs="仿宋"/>
                <w:i w:val="0"/>
                <w:iCs w:val="0"/>
                <w:color w:val="auto"/>
                <w:kern w:val="0"/>
                <w:sz w:val="24"/>
                <w:szCs w:val="24"/>
                <w:highlight w:val="none"/>
                <w:u w:val="none"/>
                <w:lang w:eastAsia="zh-CN" w:bidi="ar"/>
              </w:rPr>
              <w:t>4</w:t>
            </w:r>
            <w:r>
              <w:rPr>
                <w:rFonts w:hint="eastAsia" w:ascii="仿宋" w:hAnsi="仿宋" w:eastAsia="仿宋" w:cs="仿宋"/>
                <w:i w:val="0"/>
                <w:iCs w:val="0"/>
                <w:color w:val="auto"/>
                <w:kern w:val="0"/>
                <w:sz w:val="24"/>
                <w:szCs w:val="24"/>
                <w:highlight w:val="none"/>
                <w:u w:val="none"/>
                <w:lang w:val="en-US" w:eastAsia="zh-CN" w:bidi="ar"/>
              </w:rPr>
              <w:t>*3m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喷绘</w:t>
            </w:r>
            <w:r>
              <w:rPr>
                <w:rFonts w:hint="default" w:ascii="仿宋" w:hAnsi="仿宋" w:eastAsia="仿宋" w:cs="仿宋"/>
                <w:i w:val="0"/>
                <w:iCs w:val="0"/>
                <w:color w:val="auto"/>
                <w:kern w:val="0"/>
                <w:sz w:val="24"/>
                <w:szCs w:val="24"/>
                <w:highlight w:val="none"/>
                <w:u w:val="none"/>
                <w:lang w:eastAsia="zh-CN" w:bidi="ar"/>
              </w:rPr>
              <w:t>4</w:t>
            </w:r>
            <w:r>
              <w:rPr>
                <w:rFonts w:hint="eastAsia" w:ascii="仿宋" w:hAnsi="仿宋" w:eastAsia="仿宋" w:cs="仿宋"/>
                <w:i w:val="0"/>
                <w:iCs w:val="0"/>
                <w:color w:val="auto"/>
                <w:kern w:val="0"/>
                <w:sz w:val="24"/>
                <w:szCs w:val="24"/>
                <w:highlight w:val="none"/>
                <w:u w:val="none"/>
                <w:lang w:val="en-US" w:eastAsia="zh-CN" w:bidi="ar"/>
              </w:rPr>
              <w:t>*3m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指示牌</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立屏展架+KT版指示牌1.8*0.8m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15</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道旗</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Hans" w:bidi="ar"/>
              </w:rPr>
            </w:pPr>
            <w:r>
              <w:rPr>
                <w:rFonts w:hint="default" w:ascii="仿宋" w:hAnsi="仿宋" w:eastAsia="仿宋" w:cs="仿宋"/>
                <w:i w:val="0"/>
                <w:iCs w:val="0"/>
                <w:color w:val="auto"/>
                <w:kern w:val="0"/>
                <w:sz w:val="24"/>
                <w:szCs w:val="24"/>
                <w:highlight w:val="none"/>
                <w:u w:val="none"/>
                <w:lang w:eastAsia="zh-CN" w:bidi="ar"/>
              </w:rPr>
              <w:t>5</w:t>
            </w:r>
            <w:r>
              <w:rPr>
                <w:rFonts w:hint="eastAsia" w:ascii="仿宋" w:hAnsi="仿宋" w:eastAsia="仿宋" w:cs="仿宋"/>
                <w:i w:val="0"/>
                <w:iCs w:val="0"/>
                <w:color w:val="auto"/>
                <w:kern w:val="0"/>
                <w:sz w:val="24"/>
                <w:szCs w:val="24"/>
                <w:highlight w:val="none"/>
                <w:u w:val="none"/>
                <w:lang w:val="en-US" w:eastAsia="zh-Hans" w:bidi="ar"/>
              </w:rPr>
              <w:t>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sz w:val="24"/>
                <w:szCs w:val="24"/>
                <w:highlight w:val="none"/>
                <w:u w:val="none"/>
                <w:lang w:val="en-US" w:eastAsia="zh-CN"/>
              </w:rPr>
              <w:t>12</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水滴旗</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Hans" w:bidi="ar"/>
              </w:rPr>
            </w:pPr>
            <w:r>
              <w:rPr>
                <w:rFonts w:hint="default" w:ascii="仿宋" w:hAnsi="仿宋" w:eastAsia="仿宋" w:cs="仿宋"/>
                <w:i w:val="0"/>
                <w:iCs w:val="0"/>
                <w:color w:val="auto"/>
                <w:kern w:val="0"/>
                <w:sz w:val="24"/>
                <w:szCs w:val="24"/>
                <w:highlight w:val="none"/>
                <w:u w:val="none"/>
                <w:lang w:eastAsia="zh-CN" w:bidi="ar"/>
              </w:rPr>
              <w:t>2.8</w:t>
            </w:r>
            <w:r>
              <w:rPr>
                <w:rFonts w:hint="eastAsia" w:ascii="仿宋" w:hAnsi="仿宋" w:eastAsia="仿宋" w:cs="仿宋"/>
                <w:i w:val="0"/>
                <w:iCs w:val="0"/>
                <w:color w:val="auto"/>
                <w:kern w:val="0"/>
                <w:sz w:val="24"/>
                <w:szCs w:val="24"/>
                <w:highlight w:val="none"/>
                <w:u w:val="none"/>
                <w:lang w:val="en-US" w:eastAsia="zh-Hans" w:bidi="ar"/>
              </w:rPr>
              <w:t>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kern w:val="0"/>
                <w:sz w:val="24"/>
                <w:szCs w:val="24"/>
                <w:highlight w:val="none"/>
                <w:u w:val="none"/>
                <w:lang w:val="en-US" w:eastAsia="zh-Hans" w:bidi="ar"/>
              </w:rPr>
              <w:t>签到处</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KT板2m*1m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弹力布宴会桌椅</w:t>
            </w: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Fonts w:hint="default" w:ascii="仿宋" w:hAnsi="仿宋" w:eastAsia="仿宋" w:cs="仿宋"/>
                <w:i w:val="0"/>
                <w:iCs w:val="0"/>
                <w:color w:val="auto"/>
                <w:kern w:val="0"/>
                <w:sz w:val="24"/>
                <w:szCs w:val="24"/>
                <w:highlight w:val="none"/>
                <w:u w:val="none"/>
                <w:lang w:eastAsia="zh-CN" w:bidi="ar"/>
              </w:rPr>
              <w:t>1</w:t>
            </w:r>
            <w:r>
              <w:rPr>
                <w:rFonts w:hint="eastAsia" w:ascii="仿宋" w:hAnsi="仿宋" w:eastAsia="仿宋" w:cs="仿宋"/>
                <w:i w:val="0"/>
                <w:iCs w:val="0"/>
                <w:color w:val="auto"/>
                <w:kern w:val="0"/>
                <w:sz w:val="24"/>
                <w:szCs w:val="24"/>
                <w:highlight w:val="none"/>
                <w:u w:val="none"/>
                <w:lang w:val="en-US" w:eastAsia="zh-CN" w:bidi="ar"/>
              </w:rPr>
              <w:t>张桌子配</w:t>
            </w:r>
            <w:r>
              <w:rPr>
                <w:rFonts w:hint="default" w:ascii="仿宋" w:hAnsi="仿宋" w:eastAsia="仿宋" w:cs="仿宋"/>
                <w:i w:val="0"/>
                <w:iCs w:val="0"/>
                <w:color w:val="auto"/>
                <w:kern w:val="0"/>
                <w:sz w:val="24"/>
                <w:szCs w:val="24"/>
                <w:highlight w:val="none"/>
                <w:u w:val="none"/>
                <w:lang w:eastAsia="zh-CN" w:bidi="ar"/>
              </w:rPr>
              <w:t>2</w:t>
            </w:r>
            <w:r>
              <w:rPr>
                <w:rFonts w:hint="eastAsia" w:ascii="仿宋" w:hAnsi="仿宋" w:eastAsia="仿宋" w:cs="仿宋"/>
                <w:i w:val="0"/>
                <w:iCs w:val="0"/>
                <w:color w:val="auto"/>
                <w:kern w:val="0"/>
                <w:sz w:val="24"/>
                <w:szCs w:val="24"/>
                <w:highlight w:val="none"/>
                <w:u w:val="none"/>
                <w:lang w:val="en-US" w:eastAsia="zh-CN" w:bidi="ar"/>
              </w:rPr>
              <w:t>张椅子）</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val="en-US" w:eastAsia="zh-CN"/>
              </w:rPr>
              <w:t>4</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Hans"/>
              </w:rPr>
            </w:pPr>
            <w:r>
              <w:rPr>
                <w:rFonts w:hint="eastAsia" w:ascii="仿宋" w:hAnsi="仿宋" w:eastAsia="仿宋" w:cs="仿宋"/>
                <w:i w:val="0"/>
                <w:iCs w:val="0"/>
                <w:color w:val="auto"/>
                <w:kern w:val="0"/>
                <w:sz w:val="24"/>
                <w:szCs w:val="24"/>
                <w:highlight w:val="none"/>
                <w:u w:val="none"/>
                <w:lang w:val="en-US" w:eastAsia="zh-CN" w:bidi="ar"/>
              </w:rPr>
              <w:t>13cm*9cm PVC板+绳套</w:t>
            </w:r>
            <w:r>
              <w:rPr>
                <w:rFonts w:hint="eastAsia" w:ascii="仿宋" w:hAnsi="仿宋" w:eastAsia="仿宋" w:cs="仿宋"/>
                <w:i w:val="0"/>
                <w:iCs w:val="0"/>
                <w:color w:val="auto"/>
                <w:kern w:val="0"/>
                <w:sz w:val="24"/>
                <w:szCs w:val="24"/>
                <w:highlight w:val="none"/>
                <w:u w:val="none"/>
                <w:lang w:val="en-US" w:eastAsia="zh-Hans" w:bidi="ar"/>
              </w:rPr>
              <w:t>（嘉宾证、工作证</w:t>
            </w:r>
            <w:r>
              <w:rPr>
                <w:rFonts w:hint="eastAsia" w:ascii="仿宋" w:hAnsi="仿宋" w:eastAsia="仿宋" w:cs="仿宋"/>
                <w:i w:val="0"/>
                <w:iCs w:val="0"/>
                <w:color w:val="auto"/>
                <w:kern w:val="0"/>
                <w:sz w:val="24"/>
                <w:szCs w:val="24"/>
                <w:highlight w:val="none"/>
                <w:u w:val="none"/>
                <w:lang w:val="en-US" w:eastAsia="zh-CN" w:bidi="ar"/>
              </w:rPr>
              <w:t>、活动证</w:t>
            </w:r>
            <w:r>
              <w:rPr>
                <w:rFonts w:hint="eastAsia" w:ascii="仿宋" w:hAnsi="仿宋" w:eastAsia="仿宋" w:cs="仿宋"/>
                <w:i w:val="0"/>
                <w:iCs w:val="0"/>
                <w:color w:val="auto"/>
                <w:kern w:val="0"/>
                <w:sz w:val="24"/>
                <w:szCs w:val="24"/>
                <w:highlight w:val="none"/>
                <w:u w:val="none"/>
                <w:lang w:val="en-US" w:eastAsia="zh-Hans" w:bidi="ar"/>
              </w:rPr>
              <w:t>）</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r>
              <w:rPr>
                <w:rFonts w:hint="default" w:ascii="仿宋" w:hAnsi="仿宋" w:eastAsia="仿宋" w:cs="仿宋"/>
                <w:i w:val="0"/>
                <w:iCs w:val="0"/>
                <w:color w:val="auto"/>
                <w:kern w:val="0"/>
                <w:sz w:val="24"/>
                <w:szCs w:val="24"/>
                <w:highlight w:val="none"/>
                <w:u w:val="none"/>
                <w:lang w:eastAsia="zh-CN" w:bidi="ar"/>
              </w:rPr>
              <w:t>60</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主持人手卡</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300g铜版纸A5覆膜</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20</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致辞封皮</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300g铜版纸A4覆膜</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5</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lang w:eastAsia="zh-Hans"/>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CN" w:bidi="ar"/>
              </w:rPr>
              <w:t>世运会</w:t>
            </w:r>
            <w:r>
              <w:rPr>
                <w:rFonts w:hint="eastAsia" w:ascii="仿宋" w:hAnsi="仿宋" w:eastAsia="仿宋" w:cs="仿宋"/>
                <w:i w:val="0"/>
                <w:iCs w:val="0"/>
                <w:color w:val="auto"/>
                <w:kern w:val="0"/>
                <w:sz w:val="24"/>
                <w:szCs w:val="24"/>
                <w:highlight w:val="none"/>
                <w:u w:val="none"/>
                <w:lang w:val="en-US" w:eastAsia="zh-Hans" w:bidi="ar"/>
              </w:rPr>
              <w:t>体验区</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活动体验区布置及器材租赁</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val="en-US" w:eastAsia="zh-CN"/>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eastAsia="zh-CN" w:bidi="ar"/>
              </w:rPr>
            </w:pPr>
            <w:r>
              <w:rPr>
                <w:rFonts w:hint="default" w:ascii="仿宋" w:hAnsi="仿宋" w:eastAsia="仿宋" w:cs="仿宋"/>
                <w:i w:val="0"/>
                <w:iCs w:val="0"/>
                <w:color w:val="auto"/>
                <w:kern w:val="0"/>
                <w:sz w:val="24"/>
                <w:szCs w:val="24"/>
                <w:highlight w:val="none"/>
                <w:u w:val="none"/>
                <w:lang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舞美</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w:t>
            </w: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舞台结构</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r>
              <w:rPr>
                <w:rFonts w:hint="default" w:ascii="仿宋" w:hAnsi="仿宋" w:eastAsia="仿宋" w:cs="仿宋"/>
                <w:i w:val="0"/>
                <w:iCs w:val="0"/>
                <w:color w:val="auto"/>
                <w:kern w:val="0"/>
                <w:sz w:val="24"/>
                <w:szCs w:val="24"/>
                <w:highlight w:val="none"/>
                <w:u w:val="none"/>
                <w:lang w:eastAsia="zh-CN" w:bidi="ar"/>
              </w:rPr>
              <w:t>4</w:t>
            </w:r>
            <w:r>
              <w:rPr>
                <w:rFonts w:hint="eastAsia" w:ascii="仿宋" w:hAnsi="仿宋" w:eastAsia="仿宋" w:cs="仿宋"/>
                <w:i w:val="0"/>
                <w:iCs w:val="0"/>
                <w:color w:val="auto"/>
                <w:kern w:val="0"/>
                <w:sz w:val="24"/>
                <w:szCs w:val="24"/>
                <w:highlight w:val="none"/>
                <w:u w:val="none"/>
                <w:lang w:val="en-US" w:eastAsia="zh-CN" w:bidi="ar"/>
              </w:rPr>
              <w:t>m*</w:t>
            </w:r>
            <w:r>
              <w:rPr>
                <w:rFonts w:hint="default" w:ascii="仿宋" w:hAnsi="仿宋" w:eastAsia="仿宋" w:cs="仿宋"/>
                <w:i w:val="0"/>
                <w:iCs w:val="0"/>
                <w:color w:val="auto"/>
                <w:kern w:val="0"/>
                <w:sz w:val="24"/>
                <w:szCs w:val="24"/>
                <w:highlight w:val="none"/>
                <w:u w:val="none"/>
                <w:lang w:eastAsia="zh-CN" w:bidi="ar"/>
              </w:rPr>
              <w:t>5</w:t>
            </w:r>
            <w:r>
              <w:rPr>
                <w:rFonts w:hint="eastAsia" w:ascii="仿宋" w:hAnsi="仿宋" w:eastAsia="仿宋" w:cs="仿宋"/>
                <w:i w:val="0"/>
                <w:iCs w:val="0"/>
                <w:color w:val="auto"/>
                <w:kern w:val="0"/>
                <w:sz w:val="24"/>
                <w:szCs w:val="24"/>
                <w:highlight w:val="none"/>
                <w:u w:val="none"/>
                <w:lang w:val="en-US" w:eastAsia="zh-CN" w:bidi="ar"/>
              </w:rPr>
              <w:t>m*0.6m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kern w:val="0"/>
                <w:sz w:val="24"/>
                <w:szCs w:val="24"/>
                <w:highlight w:val="none"/>
                <w:u w:val="none"/>
                <w:lang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Hans"/>
              </w:rPr>
            </w:pPr>
            <w:r>
              <w:rPr>
                <w:rFonts w:hint="eastAsia" w:ascii="仿宋" w:hAnsi="仿宋" w:eastAsia="仿宋" w:cs="仿宋"/>
                <w:i w:val="0"/>
                <w:iCs w:val="0"/>
                <w:color w:val="auto"/>
                <w:kern w:val="0"/>
                <w:sz w:val="24"/>
                <w:szCs w:val="24"/>
                <w:highlight w:val="none"/>
                <w:u w:val="none"/>
                <w:lang w:val="en-US" w:eastAsia="zh-Hans"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舞台梯步</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3m*1m*2</w:t>
            </w:r>
            <w:r>
              <w:rPr>
                <w:rFonts w:hint="eastAsia"/>
                <w:lang w:val="en-US" w:eastAsia="zh-CN"/>
              </w:rPr>
              <w:t>m</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舞台</w:t>
            </w:r>
            <w:r>
              <w:rPr>
                <w:rFonts w:hint="eastAsia" w:ascii="仿宋" w:hAnsi="仿宋" w:eastAsia="仿宋" w:cs="仿宋"/>
                <w:i w:val="0"/>
                <w:iCs w:val="0"/>
                <w:color w:val="auto"/>
                <w:kern w:val="0"/>
                <w:sz w:val="24"/>
                <w:szCs w:val="24"/>
                <w:highlight w:val="none"/>
                <w:u w:val="none"/>
                <w:lang w:val="en-US" w:eastAsia="zh-CN" w:bidi="ar"/>
              </w:rPr>
              <w:t>地毯</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舞台铺设、舞台封边</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r>
              <w:rPr>
                <w:rFonts w:hint="default" w:ascii="仿宋" w:hAnsi="仿宋" w:eastAsia="仿宋" w:cs="仿宋"/>
                <w:i w:val="0"/>
                <w:iCs w:val="0"/>
                <w:color w:val="auto"/>
                <w:kern w:val="0"/>
                <w:sz w:val="24"/>
                <w:szCs w:val="24"/>
                <w:highlight w:val="none"/>
                <w:u w:val="none"/>
                <w:lang w:eastAsia="zh-CN" w:bidi="ar"/>
              </w:rPr>
              <w:t>3</w:t>
            </w:r>
            <w:r>
              <w:rPr>
                <w:rFonts w:hint="eastAsia" w:ascii="仿宋" w:hAnsi="仿宋" w:eastAsia="仿宋" w:cs="仿宋"/>
                <w:i w:val="0"/>
                <w:iCs w:val="0"/>
                <w:color w:val="auto"/>
                <w:kern w:val="0"/>
                <w:sz w:val="24"/>
                <w:szCs w:val="24"/>
                <w:highlight w:val="none"/>
                <w:u w:val="none"/>
                <w:lang w:val="en-US" w:eastAsia="zh-CN" w:bidi="ar"/>
              </w:rPr>
              <w:t>0</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平方米</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舞台音响</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现场音响设备（包含数字调音台1台、线性阵列扬声器4只、返听扬声器4只、超低频扬声器2只、全频功放4台、超低功放4台、自备话筒不少于4个及配备所搭配的线材、硅箱、控台等）</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sz w:val="24"/>
                <w:szCs w:val="24"/>
                <w:highlight w:val="none"/>
                <w:u w:val="none"/>
                <w:lang w:val="en-US" w:eastAsia="zh-Hans"/>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司仪台</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kern w:val="0"/>
                <w:sz w:val="24"/>
                <w:szCs w:val="24"/>
                <w:highlight w:val="none"/>
                <w:u w:val="none"/>
                <w:lang w:val="en-US" w:eastAsia="zh-CN" w:bidi="ar"/>
              </w:rPr>
              <w:t>司仪台</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舞台灭火器</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专用灭火器</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配套</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服务</w:t>
            </w: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活动</w:t>
            </w:r>
            <w:r>
              <w:rPr>
                <w:rFonts w:hint="eastAsia" w:ascii="仿宋" w:hAnsi="仿宋" w:eastAsia="仿宋" w:cs="仿宋"/>
                <w:i w:val="0"/>
                <w:iCs w:val="0"/>
                <w:color w:val="auto"/>
                <w:kern w:val="0"/>
                <w:sz w:val="24"/>
                <w:szCs w:val="24"/>
                <w:highlight w:val="none"/>
                <w:u w:val="none"/>
                <w:lang w:val="en-US" w:eastAsia="zh-CN" w:bidi="ar"/>
              </w:rPr>
              <w:t>策划</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整体</w:t>
            </w:r>
            <w:r>
              <w:rPr>
                <w:rFonts w:hint="eastAsia" w:ascii="仿宋" w:hAnsi="仿宋" w:eastAsia="仿宋" w:cs="仿宋"/>
                <w:i w:val="0"/>
                <w:iCs w:val="0"/>
                <w:color w:val="auto"/>
                <w:kern w:val="0"/>
                <w:sz w:val="24"/>
                <w:szCs w:val="24"/>
                <w:highlight w:val="none"/>
                <w:u w:val="none"/>
                <w:lang w:val="en-US" w:eastAsia="zh-Hans" w:bidi="ar"/>
              </w:rPr>
              <w:t>活动</w:t>
            </w:r>
            <w:r>
              <w:rPr>
                <w:rFonts w:hint="eastAsia" w:ascii="仿宋" w:hAnsi="仿宋" w:eastAsia="仿宋" w:cs="仿宋"/>
                <w:i w:val="0"/>
                <w:iCs w:val="0"/>
                <w:color w:val="auto"/>
                <w:kern w:val="0"/>
                <w:sz w:val="24"/>
                <w:szCs w:val="24"/>
                <w:highlight w:val="none"/>
                <w:u w:val="none"/>
                <w:lang w:val="en-US" w:eastAsia="zh-CN" w:bidi="ar"/>
              </w:rPr>
              <w:t>策划编排</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活动</w:t>
            </w:r>
            <w:r>
              <w:rPr>
                <w:rFonts w:hint="eastAsia" w:ascii="仿宋" w:hAnsi="仿宋" w:eastAsia="仿宋" w:cs="仿宋"/>
                <w:i w:val="0"/>
                <w:iCs w:val="0"/>
                <w:color w:val="auto"/>
                <w:kern w:val="0"/>
                <w:sz w:val="24"/>
                <w:szCs w:val="24"/>
                <w:highlight w:val="none"/>
                <w:u w:val="none"/>
                <w:lang w:val="en-US" w:eastAsia="zh-CN" w:bidi="ar"/>
              </w:rPr>
              <w:t>设计</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整体画面设计</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主持人</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正式活动+彩排</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医疗人员</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医疗保障</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安保人员</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秩序维护</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4</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摄影</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照片直播</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2</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摄像</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全程拍摄</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视频剪辑</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活动视频</w:t>
            </w:r>
            <w:r>
              <w:rPr>
                <w:rFonts w:hint="eastAsia" w:ascii="仿宋" w:hAnsi="仿宋" w:eastAsia="仿宋" w:cs="仿宋"/>
                <w:i w:val="0"/>
                <w:iCs w:val="0"/>
                <w:color w:val="auto"/>
                <w:kern w:val="0"/>
                <w:sz w:val="24"/>
                <w:szCs w:val="24"/>
                <w:highlight w:val="none"/>
                <w:u w:val="none"/>
                <w:lang w:val="en-US" w:eastAsia="zh-CN" w:bidi="ar"/>
              </w:rPr>
              <w:t>剪辑</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5</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sz w:val="24"/>
                <w:szCs w:val="24"/>
                <w:highlight w:val="none"/>
                <w:u w:val="none"/>
                <w:lang w:val="en-US" w:eastAsia="zh-Hans"/>
              </w:rPr>
              <w:t>条</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活动</w:t>
            </w:r>
            <w:r>
              <w:rPr>
                <w:rFonts w:hint="eastAsia" w:ascii="仿宋" w:hAnsi="仿宋" w:eastAsia="仿宋" w:cs="仿宋"/>
                <w:i w:val="0"/>
                <w:iCs w:val="0"/>
                <w:color w:val="auto"/>
                <w:kern w:val="0"/>
                <w:sz w:val="24"/>
                <w:szCs w:val="24"/>
                <w:highlight w:val="none"/>
                <w:u w:val="none"/>
                <w:lang w:val="en-US" w:eastAsia="zh-CN" w:bidi="ar"/>
              </w:rPr>
              <w:t>保险</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参与</w:t>
            </w:r>
            <w:r>
              <w:rPr>
                <w:rFonts w:hint="eastAsia" w:ascii="仿宋" w:hAnsi="仿宋" w:eastAsia="仿宋" w:cs="仿宋"/>
                <w:i w:val="0"/>
                <w:iCs w:val="0"/>
                <w:color w:val="auto"/>
                <w:kern w:val="0"/>
                <w:sz w:val="24"/>
                <w:szCs w:val="24"/>
                <w:highlight w:val="none"/>
                <w:u w:val="none"/>
                <w:lang w:val="en-US" w:eastAsia="zh-CN" w:bidi="ar"/>
              </w:rPr>
              <w:t>人员、工作人员保险购买</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参与包</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定制帆布包</w:t>
            </w:r>
            <w:r>
              <w:rPr>
                <w:rFonts w:hint="eastAsia" w:ascii="仿宋" w:hAnsi="仿宋" w:eastAsia="仿宋" w:cs="仿宋"/>
                <w:i w:val="0"/>
                <w:iCs w:val="0"/>
                <w:color w:val="auto"/>
                <w:kern w:val="0"/>
                <w:sz w:val="24"/>
                <w:szCs w:val="24"/>
                <w:highlight w:val="none"/>
                <w:u w:val="none"/>
                <w:lang w:val="en-US" w:eastAsia="zh-Hans" w:bidi="ar"/>
              </w:rPr>
              <w:t>、</w:t>
            </w:r>
            <w:r>
              <w:rPr>
                <w:rFonts w:hint="eastAsia" w:ascii="仿宋" w:hAnsi="仿宋" w:eastAsia="仿宋" w:cs="仿宋"/>
                <w:i w:val="0"/>
                <w:iCs w:val="0"/>
                <w:color w:val="auto"/>
                <w:kern w:val="0"/>
                <w:sz w:val="24"/>
                <w:szCs w:val="24"/>
                <w:highlight w:val="none"/>
                <w:u w:val="none"/>
                <w:lang w:val="en-US" w:eastAsia="zh-CN" w:bidi="ar"/>
              </w:rPr>
              <w:t>定制笔记本、定制贴纸等</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eastAsia="zh-CN" w:bidi="ar"/>
              </w:rPr>
            </w:pPr>
            <w:r>
              <w:rPr>
                <w:rFonts w:hint="default" w:ascii="仿宋" w:hAnsi="仿宋" w:eastAsia="仿宋" w:cs="仿宋"/>
                <w:i w:val="0"/>
                <w:iCs w:val="0"/>
                <w:color w:val="auto"/>
                <w:kern w:val="0"/>
                <w:sz w:val="24"/>
                <w:szCs w:val="24"/>
                <w:highlight w:val="none"/>
                <w:u w:val="none"/>
                <w:lang w:eastAsia="zh-CN" w:bidi="ar"/>
              </w:rPr>
              <w:t>2</w:t>
            </w:r>
            <w:r>
              <w:rPr>
                <w:rFonts w:hint="eastAsia" w:ascii="仿宋" w:hAnsi="仿宋" w:eastAsia="仿宋" w:cs="仿宋"/>
                <w:i w:val="0"/>
                <w:iCs w:val="0"/>
                <w:color w:val="auto"/>
                <w:kern w:val="0"/>
                <w:sz w:val="24"/>
                <w:szCs w:val="24"/>
                <w:highlight w:val="none"/>
                <w:u w:val="none"/>
                <w:lang w:val="en-US" w:eastAsia="zh-CN" w:bidi="ar"/>
              </w:rPr>
              <w:t>4</w:t>
            </w:r>
            <w:r>
              <w:rPr>
                <w:rFonts w:hint="default" w:ascii="仿宋" w:hAnsi="仿宋" w:eastAsia="仿宋" w:cs="仿宋"/>
                <w:i w:val="0"/>
                <w:iCs w:val="0"/>
                <w:color w:val="auto"/>
                <w:kern w:val="0"/>
                <w:sz w:val="24"/>
                <w:szCs w:val="24"/>
                <w:highlight w:val="none"/>
                <w:u w:val="none"/>
                <w:lang w:eastAsia="zh-CN" w:bidi="ar"/>
              </w:rPr>
              <w:t>0</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套</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eastAsia="zh-CN" w:bidi="ar"/>
              </w:rPr>
            </w:pPr>
            <w:r>
              <w:rPr>
                <w:rFonts w:hint="default" w:ascii="仿宋" w:hAnsi="仿宋" w:eastAsia="仿宋" w:cs="仿宋"/>
                <w:i w:val="0"/>
                <w:iCs w:val="0"/>
                <w:color w:val="auto"/>
                <w:kern w:val="0"/>
                <w:sz w:val="24"/>
                <w:szCs w:val="24"/>
                <w:highlight w:val="none"/>
                <w:u w:val="none"/>
                <w:lang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媒体邀请/</w:t>
            </w: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宣传报道</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中央级媒体</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2</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sz w:val="24"/>
                <w:szCs w:val="24"/>
                <w:highlight w:val="none"/>
                <w:u w:val="none"/>
                <w:lang w:val="en-US" w:eastAsia="zh-Hans"/>
              </w:rPr>
              <w:t>省市级媒体</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5</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kern w:val="0"/>
                <w:sz w:val="24"/>
                <w:szCs w:val="24"/>
                <w:highlight w:val="none"/>
                <w:u w:val="none"/>
                <w:lang w:val="en-US" w:eastAsia="zh-CN" w:bidi="ar"/>
              </w:rPr>
              <w:t>家</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sz w:val="24"/>
                <w:szCs w:val="24"/>
                <w:highlight w:val="none"/>
                <w:u w:val="none"/>
                <w:lang w:val="en-US" w:eastAsia="zh-Hans"/>
              </w:rPr>
              <w:t>其他媒体</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5</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节目表演</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开场节目</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Hans"/>
              </w:rPr>
            </w:pPr>
            <w:r>
              <w:rPr>
                <w:rFonts w:hint="eastAsia" w:ascii="仿宋" w:hAnsi="仿宋" w:eastAsia="仿宋" w:cs="仿宋"/>
                <w:i w:val="0"/>
                <w:iCs w:val="0"/>
                <w:color w:val="auto"/>
                <w:kern w:val="0"/>
                <w:sz w:val="24"/>
                <w:szCs w:val="24"/>
                <w:highlight w:val="none"/>
                <w:u w:val="none"/>
                <w:lang w:val="en-US" w:eastAsia="zh-Hans"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活动组织</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体验项目组织</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滑雪教练</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滑雪培训</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媒体宣传人员</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宣传文案人员</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现场搭建人员</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val="en-US" w:eastAsia="zh-CN"/>
              </w:rPr>
              <w:t>8</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后勤保障人员</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8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舞美技术人员</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音响师</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4"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highlight w:val="none"/>
                <w:u w:val="none"/>
              </w:rPr>
            </w:pPr>
          </w:p>
        </w:tc>
        <w:tc>
          <w:tcPr>
            <w:tcW w:w="11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物料运输</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设备及搭建物料运输6.8m货车</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4</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bl>
    <w:p>
      <w:pPr>
        <w:pStyle w:val="2"/>
        <w:rPr>
          <w:rFonts w:hint="eastAsia"/>
        </w:rPr>
      </w:pP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服务要求</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1.供应商须针对本项目配置专职服务人员30名。</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2.在服务期限内，服务人员须服从采购人的管理和安排。</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3.在服务期限内，供应商相关工作人员在工作中造成重大不良社会影响或</w:t>
      </w:r>
      <w:r>
        <w:rPr>
          <w:rFonts w:hint="eastAsia" w:ascii="宋体" w:hAnsi="宋体" w:eastAsia="宋体" w:cs="宋体"/>
          <w:b w:val="0"/>
          <w:bCs/>
          <w:color w:val="auto"/>
          <w:kern w:val="2"/>
          <w:sz w:val="24"/>
          <w:szCs w:val="22"/>
          <w:lang w:val="zh-CN" w:eastAsia="zh-CN" w:bidi="ar-SA"/>
        </w:rPr>
        <w:t>未按要求提供服务且拒不改正的</w:t>
      </w:r>
      <w:r>
        <w:rPr>
          <w:rFonts w:hint="eastAsia" w:ascii="宋体" w:hAnsi="宋体" w:eastAsia="宋体" w:cs="宋体"/>
          <w:b w:val="0"/>
          <w:bCs/>
          <w:color w:val="auto"/>
          <w:kern w:val="2"/>
          <w:sz w:val="24"/>
          <w:szCs w:val="22"/>
          <w:lang w:val="en-US" w:eastAsia="zh-CN" w:bidi="ar-SA"/>
        </w:rPr>
        <w:t>，采购人有权终止合同。</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4.供应商开展活动前均须向采购人报备，经采购人审定同意后方可实施。</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5.供应商负责本次活动的宣传报道工作。</w:t>
      </w:r>
    </w:p>
    <w:p>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6.供应商开展活动时须做好活动现场的记录工作，并做好资料存档。</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29" w:name="_Toc106386573"/>
      <w:bookmarkStart w:id="30" w:name="_Toc73721582"/>
      <w:bookmarkStart w:id="31" w:name="_Hlk45286914"/>
      <w:r>
        <w:rPr>
          <w:rFonts w:hint="eastAsia" w:ascii="宋体" w:hAnsi="宋体" w:eastAsia="宋体" w:cs="宋体"/>
          <w:b/>
          <w:color w:val="auto"/>
          <w:kern w:val="0"/>
          <w:sz w:val="24"/>
          <w:szCs w:val="24"/>
        </w:rPr>
        <w:t>四、商务要求</w:t>
      </w:r>
      <w:bookmarkEnd w:id="29"/>
      <w:bookmarkEnd w:id="30"/>
    </w:p>
    <w:bookmarkEnd w:id="31"/>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1.活动时间：202</w:t>
      </w: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lang w:val="en-US" w:eastAsia="zh-CN"/>
        </w:rPr>
        <w:t>10</w:t>
      </w:r>
      <w:r>
        <w:rPr>
          <w:rFonts w:hint="eastAsia" w:ascii="宋体" w:hAnsi="宋体" w:eastAsia="宋体" w:cs="宋体"/>
          <w:color w:val="auto"/>
          <w:sz w:val="24"/>
          <w:szCs w:val="22"/>
          <w:highlight w:val="none"/>
        </w:rPr>
        <w:t>月，若因其他原因调整，以采购人通知时间为准。</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2.合同履约期限：自合同签订之日起，至202</w:t>
      </w: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lang w:val="en-US" w:eastAsia="zh-CN"/>
        </w:rPr>
        <w:t>10</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lang w:val="en-US" w:eastAsia="zh-CN"/>
        </w:rPr>
        <w:t>31</w:t>
      </w:r>
      <w:r>
        <w:rPr>
          <w:rFonts w:hint="eastAsia" w:ascii="宋体" w:hAnsi="宋体" w:eastAsia="宋体" w:cs="宋体"/>
          <w:color w:val="auto"/>
          <w:sz w:val="24"/>
          <w:szCs w:val="22"/>
          <w:highlight w:val="none"/>
        </w:rPr>
        <w:t>日结束。</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3.服务地点：成都市</w:t>
      </w:r>
      <w:r>
        <w:rPr>
          <w:rFonts w:hint="eastAsia" w:ascii="宋体" w:hAnsi="宋体" w:eastAsia="宋体" w:cs="宋体"/>
          <w:color w:val="auto"/>
          <w:sz w:val="24"/>
          <w:szCs w:val="22"/>
          <w:highlight w:val="none"/>
          <w:lang w:val="en-US" w:eastAsia="zh-CN"/>
        </w:rPr>
        <w:t>都江堰市热雪奇迹</w:t>
      </w:r>
      <w:r>
        <w:rPr>
          <w:rFonts w:hint="eastAsia" w:ascii="宋体" w:hAnsi="宋体" w:eastAsia="宋体" w:cs="宋体"/>
          <w:color w:val="auto"/>
          <w:sz w:val="24"/>
          <w:szCs w:val="22"/>
          <w:highlight w:val="none"/>
        </w:rPr>
        <w:t>滑雪场。</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4.付款方式和时间：合同签订后且在履约验收完毕后7个工作日内支付全部合同款项。采购人付款前，成交供应商须提供合法有效完整的完税发票及凭证资料。</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5.验收办法：成交供应商与采购人参照《财政部关于进一步加强政府采购需求和履约验收管理的指导意见》（财库〔2016〕205号）进行验收。</w:t>
      </w:r>
    </w:p>
    <w:p>
      <w:pPr>
        <w:spacing w:line="360" w:lineRule="auto"/>
        <w:ind w:firstLine="480" w:firstLineChars="200"/>
        <w:rPr>
          <w:rFonts w:hint="eastAsia" w:ascii="宋体" w:hAnsi="宋体" w:eastAsia="宋体" w:cs="宋体"/>
          <w:b/>
          <w:color w:val="auto"/>
          <w:kern w:val="0"/>
          <w:sz w:val="24"/>
          <w:szCs w:val="24"/>
        </w:rPr>
      </w:pPr>
      <w:r>
        <w:rPr>
          <w:rFonts w:hint="eastAsia" w:ascii="宋体" w:hAnsi="宋体" w:eastAsia="宋体" w:cs="宋体"/>
          <w:color w:val="auto"/>
          <w:sz w:val="24"/>
          <w:szCs w:val="22"/>
          <w:highlight w:val="none"/>
        </w:rPr>
        <w:t>6.验收标准：按国家有关规定、磋商文件的服务要求、成交供应商的响应文件以及合同约定标准进行验收。</w:t>
      </w:r>
    </w:p>
    <w:p>
      <w:pPr>
        <w:widowControl/>
        <w:spacing w:line="360" w:lineRule="auto"/>
        <w:rPr>
          <w:rFonts w:hint="eastAsia" w:ascii="宋体" w:hAnsi="宋体" w:eastAsia="宋体" w:cs="宋体"/>
          <w:b/>
          <w:color w:val="auto"/>
          <w:sz w:val="32"/>
          <w:szCs w:val="32"/>
        </w:rPr>
      </w:pPr>
      <w:bookmarkStart w:id="32" w:name="_Toc217446089"/>
    </w:p>
    <w:bookmarkEnd w:id="32"/>
    <w:p>
      <w:pPr>
        <w:pStyle w:val="4"/>
        <w:spacing w:line="360" w:lineRule="auto"/>
        <w:ind w:firstLine="0" w:firstLineChars="0"/>
        <w:jc w:val="center"/>
        <w:rPr>
          <w:rFonts w:hint="eastAsia" w:ascii="宋体" w:hAnsi="宋体" w:eastAsia="宋体" w:cs="宋体"/>
          <w:color w:val="auto"/>
        </w:rPr>
      </w:pPr>
      <w:bookmarkStart w:id="33" w:name="_Toc464028956"/>
      <w:bookmarkStart w:id="34" w:name="_Toc350864527"/>
      <w:bookmarkStart w:id="35" w:name="_Toc505010264"/>
      <w:bookmarkStart w:id="36" w:name="_Toc505010078"/>
      <w:bookmarkStart w:id="37" w:name="_Toc10638658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505010079"/>
      <w:bookmarkStart w:id="39" w:name="_Toc192318385"/>
      <w:bookmarkStart w:id="40" w:name="_Toc106386585"/>
      <w:bookmarkStart w:id="41" w:name="_Toc192318465"/>
      <w:bookmarkStart w:id="42" w:name="_Toc73721600"/>
      <w:bookmarkStart w:id="43" w:name="_Toc509241743"/>
      <w:bookmarkStart w:id="44" w:name="_Toc193106069"/>
      <w:bookmarkStart w:id="45" w:name="_Toc193106180"/>
      <w:bookmarkStart w:id="46" w:name="_Toc192318712"/>
      <w:bookmarkStart w:id="47" w:name="_Toc193105923"/>
      <w:bookmarkStart w:id="48" w:name="_Toc505010359"/>
      <w:bookmarkStart w:id="49" w:name="_Toc505010265"/>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5</w:t>
            </w:r>
            <w:r>
              <w:rPr>
                <w:rFonts w:ascii="方正仿宋_GBK" w:hAnsi="Times New Roman" w:eastAsia="方正仿宋_GBK" w:cs="方正仿宋_GBK"/>
                <w:b/>
                <w:bCs/>
                <w:color w:val="auto"/>
                <w:sz w:val="24"/>
                <w:szCs w:val="24"/>
              </w:rPr>
              <w:t>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40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pPr>
              <w:wordWrap w:val="0"/>
              <w:spacing w:line="400" w:lineRule="exact"/>
              <w:rPr>
                <w:rFonts w:ascii="方正仿宋_GBK" w:hAnsi="Times New Roman" w:eastAsia="方正仿宋_GBK" w:cs="Times New Roman"/>
                <w:color w:val="auto"/>
                <w:sz w:val="24"/>
                <w:szCs w:val="24"/>
              </w:rPr>
            </w:pPr>
          </w:p>
        </w:tc>
      </w:tr>
    </w:tbl>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pPr>
        <w:pStyle w:val="5"/>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5"/>
        <w:numPr>
          <w:ilvl w:val="0"/>
          <w:numId w:val="7"/>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pPr>
        <w:pStyle w:val="5"/>
        <w:numPr>
          <w:ilvl w:val="0"/>
          <w:numId w:val="7"/>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36"/>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36"/>
        <w:rPr>
          <w:rFonts w:hint="eastAsia"/>
          <w:color w:val="auto"/>
          <w:sz w:val="28"/>
          <w:szCs w:val="28"/>
          <w:lang w:val="en-US" w:eastAsia="zh-CN"/>
        </w:rPr>
      </w:pPr>
    </w:p>
    <w:p>
      <w:pPr>
        <w:pStyle w:val="36"/>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pPr>
        <w:pStyle w:val="5"/>
        <w:numPr>
          <w:ilvl w:val="0"/>
          <w:numId w:val="7"/>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pPr>
        <w:spacing w:line="360" w:lineRule="auto"/>
        <w:ind w:firstLine="0" w:firstLineChars="0"/>
        <w:rPr>
          <w:rFonts w:hint="eastAsia" w:ascii="仿宋" w:hAnsi="仿宋" w:eastAsia="仿宋" w:cs="仿宋"/>
          <w:color w:val="auto"/>
          <w:sz w:val="32"/>
          <w:szCs w:val="32"/>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pPr>
        <w:pStyle w:val="5"/>
        <w:numPr>
          <w:ilvl w:val="0"/>
          <w:numId w:val="7"/>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5"/>
        <w:numPr>
          <w:ilvl w:val="0"/>
          <w:numId w:val="7"/>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34"/>
        <w:ind w:left="0" w:leftChars="0" w:firstLine="0" w:firstLineChars="0"/>
        <w:rPr>
          <w:rFonts w:hint="eastAsia" w:ascii="宋体" w:hAnsi="宋体" w:eastAsia="宋体" w:cs="宋体"/>
          <w:color w:val="auto"/>
          <w:sz w:val="24"/>
          <w:szCs w:val="22"/>
          <w:highlight w:val="none"/>
        </w:rPr>
      </w:pPr>
    </w:p>
    <w:p>
      <w:pPr>
        <w:pStyle w:val="12"/>
        <w:rPr>
          <w:rFonts w:hint="eastAsia"/>
          <w:color w:val="auto"/>
          <w:lang w:val="en-US" w:eastAsia="zh-CN"/>
        </w:rPr>
      </w:pPr>
    </w:p>
    <w:p>
      <w:pPr>
        <w:rPr>
          <w:rFonts w:hint="eastAsia" w:ascii="Arial" w:hAnsi="Arial" w:eastAsia="Arial" w:cs="Arial"/>
          <w:i w:val="0"/>
          <w:iCs w:val="0"/>
          <w:caps w:val="0"/>
          <w:color w:val="auto"/>
          <w:spacing w:val="23"/>
          <w:sz w:val="28"/>
          <w:szCs w:val="28"/>
          <w:shd w:val="clear" w:color="auto" w:fill="F7FAFF"/>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016E3"/>
    <w:multiLevelType w:val="multilevel"/>
    <w:tmpl w:val="D73016E3"/>
    <w:lvl w:ilvl="0" w:tentative="0">
      <w:start w:val="1"/>
      <w:numFmt w:val="decimal"/>
      <w:pStyle w:val="15"/>
      <w:suff w:val="nothing"/>
      <w:lvlText w:val="%1."/>
      <w:lvlJc w:val="left"/>
      <w:pPr>
        <w:tabs>
          <w:tab w:val="left" w:pos="420"/>
        </w:tabs>
        <w:ind w:left="0" w:firstLine="0"/>
      </w:pPr>
      <w:rPr>
        <w:rFonts w:hint="default" w:ascii="宋体" w:hAnsi="宋体" w:eastAsia="宋体" w:cs="宋体"/>
      </w:rPr>
    </w:lvl>
    <w:lvl w:ilvl="1" w:tentative="0">
      <w:start w:val="1"/>
      <w:numFmt w:val="decimal"/>
      <w:pStyle w:val="16"/>
      <w:suff w:val="nothing"/>
      <w:lvlText w:val="%1.%2"/>
      <w:lvlJc w:val="left"/>
      <w:pPr>
        <w:tabs>
          <w:tab w:val="left" w:pos="420"/>
        </w:tabs>
        <w:ind w:left="0" w:firstLine="0"/>
      </w:pPr>
      <w:rPr>
        <w:rFonts w:hint="default" w:ascii="宋体" w:hAnsi="宋体" w:eastAsia="宋体" w:cs="宋体"/>
      </w:rPr>
    </w:lvl>
    <w:lvl w:ilvl="2" w:tentative="0">
      <w:start w:val="1"/>
      <w:numFmt w:val="decimal"/>
      <w:pStyle w:val="17"/>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01AC1CCB"/>
    <w:multiLevelType w:val="singleLevel"/>
    <w:tmpl w:val="01AC1CCB"/>
    <w:lvl w:ilvl="0" w:tentative="0">
      <w:start w:val="1"/>
      <w:numFmt w:val="chineseCounting"/>
      <w:suff w:val="nothing"/>
      <w:lvlText w:val="（%1）"/>
      <w:lvlJc w:val="left"/>
      <w:rPr>
        <w:rFonts w:hint="eastAsia"/>
      </w:rPr>
    </w:lvl>
  </w:abstractNum>
  <w:abstractNum w:abstractNumId="3">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4"/>
      <w:suff w:val="nothing"/>
      <w:lvlText w:val="(%2)"/>
      <w:lvlJc w:val="left"/>
      <w:pPr>
        <w:ind w:left="0" w:firstLine="0"/>
      </w:pPr>
      <w:rPr>
        <w:rFonts w:hint="eastAsia" w:ascii="宋体" w:hAnsi="宋体" w:eastAsia="宋体" w:cs="方正小标宋简体"/>
      </w:rPr>
    </w:lvl>
    <w:lvl w:ilvl="2" w:tentative="0">
      <w:start w:val="1"/>
      <w:numFmt w:val="decimal"/>
      <w:pStyle w:val="26"/>
      <w:suff w:val="nothing"/>
      <w:lvlText w:val="%3."/>
      <w:lvlJc w:val="left"/>
      <w:pPr>
        <w:ind w:left="0" w:firstLine="0"/>
      </w:pPr>
      <w:rPr>
        <w:rFonts w:hint="eastAsia" w:ascii="宋体" w:hAnsi="宋体" w:eastAsia="宋体" w:cs="方正小标宋简体"/>
      </w:rPr>
    </w:lvl>
    <w:lvl w:ilvl="3" w:tentative="0">
      <w:start w:val="1"/>
      <w:numFmt w:val="decimal"/>
      <w:pStyle w:val="27"/>
      <w:suff w:val="nothing"/>
      <w:lvlText w:val="%3.%4"/>
      <w:lvlJc w:val="left"/>
      <w:pPr>
        <w:ind w:left="0" w:firstLine="0"/>
      </w:pPr>
      <w:rPr>
        <w:rFonts w:hint="eastAsia" w:ascii="宋体" w:hAnsi="宋体" w:eastAsia="宋体" w:cs="方正小标宋简体"/>
      </w:rPr>
    </w:lvl>
    <w:lvl w:ilvl="4" w:tentative="0">
      <w:start w:val="1"/>
      <w:numFmt w:val="decimal"/>
      <w:pStyle w:val="28"/>
      <w:suff w:val="nothing"/>
      <w:lvlText w:val="(%5)"/>
      <w:lvlJc w:val="left"/>
      <w:pPr>
        <w:ind w:left="0" w:firstLine="0"/>
      </w:pPr>
      <w:rPr>
        <w:rFonts w:hint="eastAsia" w:ascii="宋体" w:hAnsi="宋体" w:eastAsia="宋体" w:cs="方正小标宋简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4">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389C3229"/>
    <w:multiLevelType w:val="singleLevel"/>
    <w:tmpl w:val="389C3229"/>
    <w:lvl w:ilvl="0" w:tentative="0">
      <w:start w:val="1"/>
      <w:numFmt w:val="chineseCounting"/>
      <w:suff w:val="nothing"/>
      <w:lvlText w:val="%1、"/>
      <w:lvlJc w:val="left"/>
      <w:rPr>
        <w:rFonts w:hint="eastAsia"/>
      </w:rPr>
    </w:lvl>
  </w:abstractNum>
  <w:abstractNum w:abstractNumId="6">
    <w:nsid w:val="41B5F243"/>
    <w:multiLevelType w:val="multilevel"/>
    <w:tmpl w:val="41B5F243"/>
    <w:lvl w:ilvl="0" w:tentative="0">
      <w:start w:val="1"/>
      <w:numFmt w:val="chineseCounting"/>
      <w:pStyle w:val="18"/>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9"/>
      <w:suff w:val="nothing"/>
      <w:lvlText w:val="%2、"/>
      <w:lvlJc w:val="left"/>
      <w:pPr>
        <w:ind w:left="0" w:firstLine="0"/>
      </w:pPr>
      <w:rPr>
        <w:rFonts w:hint="eastAsia" w:ascii="宋体" w:hAnsi="宋体" w:eastAsia="宋体" w:cs="方正小标宋简体"/>
      </w:rPr>
    </w:lvl>
    <w:lvl w:ilvl="2" w:tentative="0">
      <w:start w:val="1"/>
      <w:numFmt w:val="chineseCounting"/>
      <w:pStyle w:val="20"/>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21"/>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2"/>
      <w:suff w:val="nothing"/>
      <w:lvlText w:val="%4.%5"/>
      <w:lvlJc w:val="left"/>
      <w:pPr>
        <w:ind w:left="0" w:firstLine="0"/>
      </w:pPr>
      <w:rPr>
        <w:rFonts w:hint="eastAsia" w:ascii="宋体" w:hAnsi="宋体" w:eastAsia="宋体" w:cs="方正小标宋简体"/>
      </w:rPr>
    </w:lvl>
    <w:lvl w:ilvl="5" w:tentative="0">
      <w:start w:val="1"/>
      <w:numFmt w:val="decimal"/>
      <w:pStyle w:val="23"/>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9B5E3FA"/>
    <w:multiLevelType w:val="singleLevel"/>
    <w:tmpl w:val="59B5E3FA"/>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6"/>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s>
  <w:rsids>
    <w:rsidRoot w:val="00000000"/>
    <w:rsid w:val="0885603C"/>
    <w:rsid w:val="149D5952"/>
    <w:rsid w:val="2B6E6B44"/>
    <w:rsid w:val="2DBB2B93"/>
    <w:rsid w:val="36662C01"/>
    <w:rsid w:val="382B5FBA"/>
    <w:rsid w:val="39B27B80"/>
    <w:rsid w:val="3C696286"/>
    <w:rsid w:val="42B23A0D"/>
    <w:rsid w:val="461B3662"/>
    <w:rsid w:val="577DCCD2"/>
    <w:rsid w:val="5DAF5935"/>
    <w:rsid w:val="6C207EF0"/>
    <w:rsid w:val="71996A6F"/>
    <w:rsid w:val="73435EF9"/>
    <w:rsid w:val="7616E5D6"/>
    <w:rsid w:val="79F70653"/>
    <w:rsid w:val="7BED3BC5"/>
    <w:rsid w:val="7C7365B0"/>
    <w:rsid w:val="7C7F5B08"/>
    <w:rsid w:val="BEF38435"/>
    <w:rsid w:val="D57F914D"/>
    <w:rsid w:val="F7EB3D9B"/>
    <w:rsid w:val="FDAA4DA1"/>
    <w:rsid w:val="FFFF1833"/>
    <w:rsid w:val="FFFFF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5">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7">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8">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9">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autoRedefine/>
    <w:semiHidden/>
    <w:qFormat/>
    <w:uiPriority w:val="0"/>
    <w:rPr>
      <w:rFonts w:ascii="宋体" w:hAnsi="宋体" w:eastAsia="方正小标宋简体"/>
      <w:b/>
      <w:sz w:val="24"/>
    </w:rPr>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Subtitle"/>
    <w:basedOn w:val="1"/>
    <w:next w:val="1"/>
    <w:autoRedefine/>
    <w:qFormat/>
    <w:uiPriority w:val="0"/>
    <w:pPr>
      <w:widowControl w:val="0"/>
      <w:spacing w:before="240" w:after="60" w:line="312" w:lineRule="auto"/>
      <w:jc w:val="center"/>
      <w:outlineLvl w:val="1"/>
    </w:pPr>
    <w:rPr>
      <w:rFonts w:ascii="Cambria" w:hAnsi="Cambria" w:eastAsia="宋体" w:cs="Times New Roman"/>
      <w:b/>
      <w:bCs/>
      <w:kern w:val="28"/>
      <w:sz w:val="34"/>
      <w:szCs w:val="32"/>
      <w:lang w:val="en-US" w:eastAsia="zh-CN" w:bidi="ar-SA"/>
    </w:rPr>
  </w:style>
  <w:style w:type="paragraph" w:styleId="10">
    <w:name w:val="Normal Indent"/>
    <w:basedOn w:val="1"/>
    <w:autoRedefine/>
    <w:qFormat/>
    <w:uiPriority w:val="0"/>
    <w:pPr>
      <w:ind w:firstLine="420" w:firstLineChars="200"/>
    </w:pPr>
    <w:rPr>
      <w:rFonts w:ascii="Times New Roman"/>
      <w:kern w:val="2"/>
      <w:sz w:val="21"/>
      <w:szCs w:val="24"/>
    </w:rPr>
  </w:style>
  <w:style w:type="paragraph" w:styleId="11">
    <w:name w:val="footer"/>
    <w:basedOn w:val="1"/>
    <w:autoRedefine/>
    <w:qFormat/>
    <w:uiPriority w:val="99"/>
    <w:pPr>
      <w:tabs>
        <w:tab w:val="center" w:pos="4153"/>
        <w:tab w:val="right" w:pos="8306"/>
      </w:tabs>
      <w:snapToGrid w:val="0"/>
      <w:jc w:val="left"/>
    </w:pPr>
    <w:rPr>
      <w:sz w:val="18"/>
    </w:rPr>
  </w:style>
  <w:style w:type="paragraph" w:styleId="12">
    <w:name w:val="toc 6"/>
    <w:basedOn w:val="1"/>
    <w:next w:val="1"/>
    <w:semiHidden/>
    <w:qFormat/>
    <w:uiPriority w:val="0"/>
    <w:pPr>
      <w:ind w:left="1050"/>
      <w:jc w:val="left"/>
    </w:pPr>
    <w:rPr>
      <w:sz w:val="18"/>
      <w:szCs w:val="18"/>
    </w:rPr>
  </w:style>
  <w:style w:type="paragraph" w:customStyle="1" w:styleId="15">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6">
    <w:name w:val="10、“1.1”表格内二级标题"/>
    <w:basedOn w:val="1"/>
    <w:autoRedefine/>
    <w:qFormat/>
    <w:uiPriority w:val="0"/>
    <w:pPr>
      <w:numPr>
        <w:ilvl w:val="1"/>
        <w:numId w:val="3"/>
      </w:numPr>
    </w:pPr>
  </w:style>
  <w:style w:type="paragraph" w:customStyle="1" w:styleId="17">
    <w:name w:val="11、“1.1.1”表格内三级标题"/>
    <w:basedOn w:val="1"/>
    <w:autoRedefine/>
    <w:qFormat/>
    <w:uiPriority w:val="0"/>
    <w:pPr>
      <w:numPr>
        <w:ilvl w:val="2"/>
        <w:numId w:val="3"/>
      </w:numPr>
    </w:pPr>
  </w:style>
  <w:style w:type="paragraph" w:customStyle="1" w:styleId="18">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9">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20">
    <w:name w:val="16、“(一)”三级标题"/>
    <w:basedOn w:val="1"/>
    <w:autoRedefine/>
    <w:qFormat/>
    <w:uiPriority w:val="0"/>
    <w:pPr>
      <w:numPr>
        <w:ilvl w:val="2"/>
        <w:numId w:val="4"/>
      </w:numPr>
    </w:pPr>
    <w:rPr>
      <w:rFonts w:ascii="宋体" w:hAnsi="宋体" w:eastAsia="方正小标宋简体"/>
      <w:b/>
      <w:sz w:val="24"/>
    </w:rPr>
  </w:style>
  <w:style w:type="paragraph" w:customStyle="1" w:styleId="21">
    <w:name w:val="17“1.”四级标题"/>
    <w:basedOn w:val="1"/>
    <w:autoRedefine/>
    <w:qFormat/>
    <w:uiPriority w:val="0"/>
    <w:pPr>
      <w:numPr>
        <w:ilvl w:val="3"/>
        <w:numId w:val="4"/>
      </w:numPr>
    </w:pPr>
    <w:rPr>
      <w:rFonts w:ascii="宋体" w:hAnsi="宋体" w:eastAsia="方正小标宋简体"/>
      <w:b/>
      <w:sz w:val="24"/>
    </w:rPr>
  </w:style>
  <w:style w:type="paragraph" w:customStyle="1" w:styleId="22">
    <w:name w:val="18、“1.1”五级标题"/>
    <w:basedOn w:val="1"/>
    <w:autoRedefine/>
    <w:qFormat/>
    <w:uiPriority w:val="0"/>
    <w:pPr>
      <w:numPr>
        <w:ilvl w:val="4"/>
        <w:numId w:val="4"/>
      </w:numPr>
    </w:pPr>
    <w:rPr>
      <w:rFonts w:ascii="宋体" w:hAnsi="宋体" w:eastAsia="方正小标宋简体"/>
      <w:b/>
      <w:sz w:val="24"/>
    </w:rPr>
  </w:style>
  <w:style w:type="paragraph" w:customStyle="1" w:styleId="23">
    <w:name w:val="19、“(1)”六级标题"/>
    <w:basedOn w:val="1"/>
    <w:autoRedefine/>
    <w:qFormat/>
    <w:uiPriority w:val="0"/>
    <w:pPr>
      <w:numPr>
        <w:ilvl w:val="5"/>
        <w:numId w:val="4"/>
      </w:numPr>
    </w:pPr>
    <w:rPr>
      <w:rFonts w:ascii="宋体" w:hAnsi="宋体" w:eastAsia="方正小标宋简体"/>
      <w:b/>
      <w:sz w:val="24"/>
    </w:rPr>
  </w:style>
  <w:style w:type="paragraph" w:customStyle="1" w:styleId="24">
    <w:name w:val="05、“(一)”正文三级标题"/>
    <w:basedOn w:val="1"/>
    <w:link w:val="25"/>
    <w:autoRedefine/>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5">
    <w:name w:val="05、“(一)”正文三级标题 Char"/>
    <w:link w:val="24"/>
    <w:autoRedefine/>
    <w:qFormat/>
    <w:uiPriority w:val="0"/>
    <w:rPr>
      <w:rFonts w:ascii="宋体" w:hAnsi="宋体" w:eastAsia="方正小标宋简体"/>
      <w:sz w:val="24"/>
    </w:rPr>
  </w:style>
  <w:style w:type="paragraph" w:customStyle="1" w:styleId="26">
    <w:name w:val="06、“1.”正文四级标题"/>
    <w:basedOn w:val="1"/>
    <w:autoRedefine/>
    <w:qFormat/>
    <w:uiPriority w:val="0"/>
    <w:pPr>
      <w:numPr>
        <w:ilvl w:val="2"/>
        <w:numId w:val="2"/>
      </w:numPr>
    </w:pPr>
    <w:rPr>
      <w:rFonts w:ascii="宋体" w:hAnsi="宋体" w:eastAsia="方正小标宋简体"/>
      <w:b/>
      <w:sz w:val="24"/>
    </w:rPr>
  </w:style>
  <w:style w:type="paragraph" w:customStyle="1" w:styleId="27">
    <w:name w:val="07、“1.1”正文五级标题"/>
    <w:basedOn w:val="1"/>
    <w:autoRedefine/>
    <w:qFormat/>
    <w:uiPriority w:val="0"/>
    <w:pPr>
      <w:numPr>
        <w:ilvl w:val="3"/>
        <w:numId w:val="2"/>
      </w:numPr>
    </w:pPr>
    <w:rPr>
      <w:rFonts w:ascii="宋体" w:hAnsi="宋体" w:eastAsia="方正小标宋简体"/>
      <w:b/>
      <w:sz w:val="24"/>
    </w:rPr>
  </w:style>
  <w:style w:type="paragraph" w:customStyle="1" w:styleId="28">
    <w:name w:val="08、“(1)”正文六级标题"/>
    <w:basedOn w:val="1"/>
    <w:autoRedefine/>
    <w:qFormat/>
    <w:uiPriority w:val="0"/>
    <w:pPr>
      <w:numPr>
        <w:ilvl w:val="4"/>
        <w:numId w:val="2"/>
      </w:numPr>
    </w:pPr>
    <w:rPr>
      <w:rFonts w:ascii="宋体" w:hAnsi="宋体" w:eastAsia="方正小标宋简体"/>
      <w:b/>
      <w:sz w:val="24"/>
    </w:rPr>
  </w:style>
  <w:style w:type="paragraph" w:customStyle="1" w:styleId="29">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GW-正文"/>
    <w:basedOn w:val="1"/>
    <w:autoRedefine/>
    <w:qFormat/>
    <w:uiPriority w:val="0"/>
    <w:pPr>
      <w:spacing w:line="360" w:lineRule="auto"/>
      <w:ind w:firstLine="200" w:firstLineChars="200"/>
    </w:pPr>
    <w:rPr>
      <w:rFonts w:eastAsia="仿宋_GB2312"/>
      <w:sz w:val="24"/>
      <w:szCs w:val="24"/>
    </w:rPr>
  </w:style>
  <w:style w:type="paragraph" w:customStyle="1" w:styleId="31">
    <w:name w:val="正文首行缩进两字符"/>
    <w:basedOn w:val="1"/>
    <w:autoRedefine/>
    <w:qFormat/>
    <w:uiPriority w:val="0"/>
    <w:pPr>
      <w:spacing w:line="360" w:lineRule="auto"/>
      <w:ind w:firstLine="200" w:firstLineChars="200"/>
    </w:pPr>
    <w:rPr>
      <w:szCs w:val="24"/>
    </w:rPr>
  </w:style>
  <w:style w:type="character" w:customStyle="1" w:styleId="32">
    <w:name w:val="font31"/>
    <w:basedOn w:val="14"/>
    <w:autoRedefine/>
    <w:qFormat/>
    <w:uiPriority w:val="0"/>
    <w:rPr>
      <w:rFonts w:ascii="宋体" w:hAnsi="宋体" w:eastAsia="宋体" w:cs="宋体"/>
      <w:bCs/>
      <w:color w:val="000000"/>
      <w:sz w:val="14"/>
      <w:szCs w:val="14"/>
      <w:u w:val="none"/>
    </w:rPr>
  </w:style>
  <w:style w:type="character" w:customStyle="1" w:styleId="33">
    <w:name w:val="font41"/>
    <w:basedOn w:val="14"/>
    <w:autoRedefine/>
    <w:qFormat/>
    <w:uiPriority w:val="0"/>
    <w:rPr>
      <w:rFonts w:ascii="宋体" w:hAnsi="宋体" w:eastAsia="宋体" w:cs="宋体"/>
      <w:color w:val="000000"/>
      <w:sz w:val="14"/>
      <w:szCs w:val="14"/>
      <w:u w:val="none"/>
    </w:rPr>
  </w:style>
  <w:style w:type="paragraph" w:customStyle="1" w:styleId="34">
    <w:name w:val="03、“注：”正文(加粗，首行缩进2字符)"/>
    <w:basedOn w:val="35"/>
    <w:autoRedefine/>
    <w:qFormat/>
    <w:uiPriority w:val="0"/>
    <w:pPr>
      <w:tabs>
        <w:tab w:val="left" w:pos="0"/>
      </w:tabs>
      <w:ind w:firstLine="480" w:firstLineChars="200"/>
    </w:pPr>
    <w:rPr>
      <w:b/>
    </w:rPr>
  </w:style>
  <w:style w:type="paragraph" w:customStyle="1" w:styleId="35">
    <w:name w:val="01、普通正文"/>
    <w:basedOn w:val="1"/>
    <w:next w:val="12"/>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6">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4104</Words>
  <Characters>4277</Characters>
  <Lines>0</Lines>
  <Paragraphs>0</Paragraphs>
  <TotalTime>35</TotalTime>
  <ScaleCrop>false</ScaleCrop>
  <LinksUpToDate>false</LinksUpToDate>
  <CharactersWithSpaces>4547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2021-07-20T22:22:00Z</dcterms:created>
  <dc:creator>admin</dc:creator>
  <cp:lastModifiedBy>厌战</cp:lastModifiedBy>
  <dcterms:modified xsi:type="dcterms:W3CDTF">2024-09-29T02:53:23Z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4963E5A13ABF459786BA14450685F4B4_13</vt:lpwstr>
  </property>
</Properties>
</file>