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82F6F">
      <w:pPr>
        <w:spacing w:line="560" w:lineRule="exact"/>
        <w:jc w:val="center"/>
        <w:rPr>
          <w:rFonts w:ascii="方正小标宋_GBK" w:hAnsi="方正小标宋_GBK" w:eastAsia="方正小标宋_GBK" w:cs="方正小标宋_GBK"/>
          <w:sz w:val="44"/>
          <w:szCs w:val="44"/>
        </w:rPr>
      </w:pPr>
      <w:r>
        <w:rPr>
          <w:rFonts w:ascii="Times New Roman" w:hAnsi="Times New Roman" w:eastAsia="方正仿宋_GBK" w:cs="Times New Roman"/>
          <w:sz w:val="28"/>
          <w:szCs w:val="28"/>
        </w:rPr>
        <w:t>玖</w:t>
      </w:r>
      <w:r>
        <w:rPr>
          <w:rFonts w:hint="eastAsia" w:ascii="方正小标宋_GBK" w:hAnsi="方正小标宋_GBK" w:eastAsia="方正小标宋_GBK" w:cs="方正小标宋_GBK"/>
          <w:sz w:val="44"/>
          <w:szCs w:val="44"/>
        </w:rPr>
        <w:t>成都市少年儿童业余体育学校</w:t>
      </w:r>
    </w:p>
    <w:p w14:paraId="1050A57F">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艺术体操和体操比赛电子打分系统</w:t>
      </w:r>
    </w:p>
    <w:p w14:paraId="00E9A978">
      <w:pPr>
        <w:spacing w:line="560" w:lineRule="exact"/>
        <w:jc w:val="center"/>
        <w:rPr>
          <w:rFonts w:ascii="方正小标宋_GBK" w:hAnsi="方正小标宋_GBK" w:eastAsia="方正小标宋_GBK" w:cs="方正小标宋_GBK"/>
          <w:sz w:val="44"/>
          <w:szCs w:val="44"/>
        </w:rPr>
      </w:pPr>
      <w:r>
        <w:rPr>
          <w:rFonts w:hint="eastAsia" w:ascii="___WRD_EMBED_SUB_48" w:hAnsi="___WRD_EMBED_SUB_48" w:eastAsia="___WRD_EMBED_SUB_48" w:cs="___WRD_EMBED_SUB_48"/>
          <w:sz w:val="44"/>
          <w:szCs w:val="44"/>
        </w:rPr>
        <w:t>采</w:t>
      </w:r>
      <w:r>
        <w:rPr>
          <w:rFonts w:hint="eastAsia" w:ascii="方正小标宋_GBK" w:hAnsi="方正小标宋_GBK" w:eastAsia="方正小标宋_GBK" w:cs="方正小标宋_GBK"/>
          <w:sz w:val="44"/>
          <w:szCs w:val="44"/>
        </w:rPr>
        <w:t>购项目比选邀请公告</w:t>
      </w:r>
    </w:p>
    <w:p w14:paraId="1F171A24">
      <w:pPr>
        <w:spacing w:line="560" w:lineRule="exact"/>
        <w:jc w:val="center"/>
        <w:rPr>
          <w:rFonts w:ascii="方正仿宋_GBK" w:hAnsi="方正仿宋_GBK" w:eastAsia="方正仿宋_GBK" w:cs="方正仿宋_GBK"/>
          <w:sz w:val="32"/>
          <w:szCs w:val="32"/>
        </w:rPr>
      </w:pPr>
    </w:p>
    <w:p w14:paraId="54529DBC">
      <w:pPr>
        <w:spacing w:line="56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我校拟购买</w:t>
      </w:r>
      <w:r>
        <w:rPr>
          <w:rFonts w:hint="eastAsia" w:ascii="Times New Roman" w:hAnsi="Times New Roman" w:eastAsia="方正仿宋_GBK" w:cs="Times New Roman"/>
          <w:sz w:val="28"/>
          <w:szCs w:val="28"/>
        </w:rPr>
        <w:t>艺术体操和体操比赛电子打分系统</w:t>
      </w:r>
      <w:r>
        <w:rPr>
          <w:rFonts w:ascii="Times New Roman" w:hAnsi="Times New Roman" w:eastAsia="方正仿宋_GBK" w:cs="Times New Roman"/>
          <w:sz w:val="28"/>
          <w:szCs w:val="28"/>
        </w:rPr>
        <w:t>，诚邀潜在供应商参加比选活动。</w:t>
      </w:r>
    </w:p>
    <w:p w14:paraId="007A25A8">
      <w:pPr>
        <w:spacing w:line="560" w:lineRule="exact"/>
        <w:ind w:firstLine="560" w:firstLineChars="200"/>
        <w:jc w:val="left"/>
        <w:rPr>
          <w:rFonts w:ascii="方正黑体_GBK" w:hAnsi="方正黑体_GBK" w:eastAsia="方正黑体_GBK" w:cs="方正黑体_GBK"/>
          <w:sz w:val="28"/>
          <w:szCs w:val="28"/>
        </w:rPr>
      </w:pPr>
      <w:r>
        <w:rPr>
          <w:rFonts w:ascii="方正黑体_GBK" w:hAnsi="方正黑体_GBK" w:eastAsia="方正黑体_GBK" w:cs="方正黑体_GBK"/>
          <w:sz w:val="28"/>
          <w:szCs w:val="28"/>
        </w:rPr>
        <w:t>一、项目名称</w:t>
      </w:r>
    </w:p>
    <w:p w14:paraId="69034C7C">
      <w:pPr>
        <w:spacing w:line="56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成都市少年儿童业余体育学校</w:t>
      </w:r>
      <w:r>
        <w:rPr>
          <w:rFonts w:hint="eastAsia" w:ascii="Times New Roman" w:hAnsi="Times New Roman" w:eastAsia="方正仿宋_GBK" w:cs="Times New Roman"/>
          <w:sz w:val="28"/>
          <w:szCs w:val="28"/>
        </w:rPr>
        <w:t>艺术体操和体操比赛电子打分系统</w:t>
      </w:r>
      <w:r>
        <w:rPr>
          <w:rFonts w:ascii="Times New Roman" w:hAnsi="Times New Roman" w:eastAsia="方正仿宋_GBK" w:cs="Times New Roman"/>
          <w:sz w:val="28"/>
          <w:szCs w:val="28"/>
        </w:rPr>
        <w:t>采购项目</w:t>
      </w:r>
      <w:r>
        <w:rPr>
          <w:rFonts w:hint="eastAsia" w:ascii="Times New Roman" w:hAnsi="Times New Roman" w:eastAsia="方正仿宋_GBK" w:cs="Times New Roman"/>
          <w:sz w:val="28"/>
          <w:szCs w:val="28"/>
        </w:rPr>
        <w:t>。</w:t>
      </w:r>
    </w:p>
    <w:p w14:paraId="3E9A2291">
      <w:pPr>
        <w:spacing w:line="560" w:lineRule="exact"/>
        <w:ind w:firstLine="560" w:firstLineChars="200"/>
        <w:jc w:val="left"/>
        <w:rPr>
          <w:rFonts w:ascii="方正黑体_GBK" w:hAnsi="方正黑体_GBK" w:eastAsia="方正黑体_GBK" w:cs="方正黑体_GBK"/>
          <w:sz w:val="28"/>
          <w:szCs w:val="28"/>
        </w:rPr>
      </w:pPr>
      <w:r>
        <w:rPr>
          <w:rFonts w:ascii="方正黑体_GBK" w:hAnsi="方正黑体_GBK" w:eastAsia="方正黑体_GBK" w:cs="方正黑体_GBK"/>
          <w:sz w:val="28"/>
          <w:szCs w:val="28"/>
        </w:rPr>
        <w:t>二、项目预算</w:t>
      </w:r>
    </w:p>
    <w:p w14:paraId="3A2CDABC">
      <w:pPr>
        <w:spacing w:line="56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19</w:t>
      </w:r>
      <w:r>
        <w:rPr>
          <w:rFonts w:hint="eastAsia" w:ascii="Times New Roman" w:hAnsi="Times New Roman" w:eastAsia="方正仿宋_GBK" w:cs="Times New Roman"/>
          <w:sz w:val="28"/>
          <w:szCs w:val="28"/>
        </w:rPr>
        <w:t>500</w:t>
      </w:r>
      <w:r>
        <w:rPr>
          <w:rFonts w:ascii="Times New Roman" w:hAnsi="Times New Roman" w:eastAsia="方正仿宋_GBK" w:cs="Times New Roman"/>
          <w:sz w:val="28"/>
          <w:szCs w:val="28"/>
        </w:rPr>
        <w:t>0.00元（大写：壹拾万</w:t>
      </w:r>
      <w:r>
        <w:rPr>
          <w:rFonts w:hint="eastAsia" w:ascii="Times New Roman" w:hAnsi="Times New Roman" w:eastAsia="方正仿宋_GBK" w:cs="Times New Roman"/>
          <w:sz w:val="28"/>
          <w:szCs w:val="28"/>
        </w:rPr>
        <w:t>伍</w:t>
      </w:r>
      <w:r>
        <w:rPr>
          <w:rFonts w:ascii="Times New Roman" w:hAnsi="Times New Roman" w:eastAsia="方正仿宋_GBK" w:cs="Times New Roman"/>
          <w:sz w:val="28"/>
          <w:szCs w:val="28"/>
        </w:rPr>
        <w:t>仟元整）</w:t>
      </w:r>
    </w:p>
    <w:p w14:paraId="65D031C4">
      <w:pPr>
        <w:spacing w:line="560" w:lineRule="exact"/>
        <w:ind w:firstLine="560" w:firstLineChars="200"/>
        <w:jc w:val="left"/>
        <w:rPr>
          <w:rFonts w:ascii="方正黑体_GBK" w:hAnsi="方正黑体_GBK" w:eastAsia="方正黑体_GBK" w:cs="方正黑体_GBK"/>
          <w:sz w:val="28"/>
          <w:szCs w:val="28"/>
        </w:rPr>
      </w:pPr>
      <w:r>
        <w:rPr>
          <w:rFonts w:ascii="方正黑体_GBK" w:hAnsi="方正黑体_GBK" w:eastAsia="方正黑体_GBK" w:cs="方正黑体_GBK"/>
          <w:sz w:val="28"/>
          <w:szCs w:val="28"/>
        </w:rPr>
        <w:t>三、项目简介</w:t>
      </w:r>
    </w:p>
    <w:p w14:paraId="7F121360">
      <w:pPr>
        <w:spacing w:line="56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本项目拟采购成都市少年儿童业余体育学校</w:t>
      </w:r>
      <w:r>
        <w:rPr>
          <w:rFonts w:hint="eastAsia" w:ascii="Times New Roman" w:hAnsi="Times New Roman" w:eastAsia="方正仿宋_GBK" w:cs="Times New Roman"/>
          <w:sz w:val="28"/>
          <w:szCs w:val="28"/>
        </w:rPr>
        <w:t>艺术体操和体操比赛电子打分系统</w:t>
      </w:r>
      <w:r>
        <w:rPr>
          <w:rFonts w:ascii="Times New Roman" w:hAnsi="Times New Roman" w:eastAsia="方正仿宋_GBK" w:cs="Times New Roman"/>
          <w:sz w:val="28"/>
          <w:szCs w:val="28"/>
        </w:rPr>
        <w:t>。</w:t>
      </w:r>
    </w:p>
    <w:p w14:paraId="737E4EA5">
      <w:pPr>
        <w:spacing w:line="560" w:lineRule="exact"/>
        <w:ind w:firstLine="560" w:firstLineChars="200"/>
        <w:jc w:val="left"/>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四、供应商需具备的资格条件</w:t>
      </w:r>
    </w:p>
    <w:p w14:paraId="4F9C0B0C">
      <w:pPr>
        <w:spacing w:line="56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（一）具有独立承担民事责任的能力；</w:t>
      </w:r>
    </w:p>
    <w:p w14:paraId="3060B5FC">
      <w:pPr>
        <w:spacing w:line="56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（二）具有与履行合同相适应的经营范围；</w:t>
      </w:r>
    </w:p>
    <w:p w14:paraId="09324A3C">
      <w:pPr>
        <w:spacing w:line="56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（三）具有履行合同所必需的设施设备和专业技术能力；</w:t>
      </w:r>
    </w:p>
    <w:p w14:paraId="6956906C">
      <w:pPr>
        <w:spacing w:line="56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（四）具有良好的商业信誉，独立、健全的财务管理、会计核算和资产管理制度，依法缴纳税收和社会保障资金的良好记录；</w:t>
      </w:r>
    </w:p>
    <w:p w14:paraId="38EF7B04">
      <w:pPr>
        <w:spacing w:line="56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（五）近三年内无重大违法记录，通过年检或按要求履行年度报告公示义务，信用状况良好，未被列入经营异常名录或者严重违法企业名单；</w:t>
      </w:r>
    </w:p>
    <w:p w14:paraId="564F24FD">
      <w:pPr>
        <w:spacing w:line="560" w:lineRule="exact"/>
        <w:ind w:firstLine="560" w:firstLineChars="200"/>
        <w:jc w:val="left"/>
        <w:rPr>
          <w:rFonts w:ascii="方正黑体_GBK" w:hAnsi="方正黑体_GBK" w:eastAsia="方正黑体_GBK" w:cs="方正黑体_GBK"/>
          <w:sz w:val="28"/>
          <w:szCs w:val="28"/>
        </w:rPr>
      </w:pPr>
      <w:r>
        <w:rPr>
          <w:rFonts w:ascii="方正黑体_GBK" w:hAnsi="方正黑体_GBK" w:eastAsia="方正黑体_GBK" w:cs="方正黑体_GBK"/>
          <w:sz w:val="28"/>
          <w:szCs w:val="28"/>
        </w:rPr>
        <w:t>五、报名时间及方式</w:t>
      </w:r>
    </w:p>
    <w:p w14:paraId="354AE443">
      <w:pPr>
        <w:pStyle w:val="9"/>
        <w:spacing w:after="0" w:line="560" w:lineRule="exact"/>
        <w:ind w:firstLine="560" w:firstLineChars="200"/>
        <w:rPr>
          <w:rFonts w:ascii="Times New Roman" w:hAnsi="Times New Roman" w:eastAsia="方正仿宋_GBK" w:cs="Times New Roman"/>
          <w:color w:val="auto"/>
          <w:sz w:val="28"/>
          <w:szCs w:val="28"/>
        </w:rPr>
      </w:pPr>
      <w:r>
        <w:rPr>
          <w:rFonts w:ascii="Times New Roman" w:hAnsi="Times New Roman" w:eastAsia="方正仿宋_GBK" w:cs="Times New Roman"/>
          <w:sz w:val="28"/>
          <w:szCs w:val="28"/>
        </w:rPr>
        <w:t>（一）报名时</w:t>
      </w:r>
      <w:r>
        <w:rPr>
          <w:rFonts w:ascii="Times New Roman" w:hAnsi="Times New Roman" w:eastAsia="方正仿宋_GBK" w:cs="Times New Roman"/>
          <w:color w:val="auto"/>
          <w:sz w:val="28"/>
          <w:szCs w:val="28"/>
        </w:rPr>
        <w:t>间：2024年</w:t>
      </w:r>
      <w:r>
        <w:rPr>
          <w:rFonts w:hint="eastAsia" w:ascii="Times New Roman" w:hAnsi="Times New Roman" w:eastAsia="方正仿宋_GBK" w:cs="Times New Roman"/>
          <w:color w:val="auto"/>
          <w:sz w:val="28"/>
          <w:szCs w:val="28"/>
        </w:rPr>
        <w:t>11</w:t>
      </w:r>
      <w:r>
        <w:rPr>
          <w:rFonts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19</w:t>
      </w:r>
      <w:r>
        <w:rPr>
          <w:rFonts w:ascii="Times New Roman" w:hAnsi="Times New Roman" w:eastAsia="方正仿宋_GBK" w:cs="Times New Roman"/>
          <w:color w:val="auto"/>
          <w:sz w:val="28"/>
          <w:szCs w:val="28"/>
        </w:rPr>
        <w:t>日</w:t>
      </w:r>
      <w:r>
        <w:rPr>
          <w:rFonts w:hint="eastAsia" w:ascii="Times New Roman" w:hAnsi="Times New Roman" w:eastAsia="方正仿宋_GBK" w:cs="Times New Roman"/>
          <w:color w:val="auto"/>
          <w:sz w:val="28"/>
          <w:szCs w:val="28"/>
          <w:lang w:val="en-US" w:eastAsia="zh-CN"/>
        </w:rPr>
        <w:t>9：00</w:t>
      </w:r>
      <w:r>
        <w:rPr>
          <w:rFonts w:ascii="Times New Roman" w:hAnsi="Times New Roman" w:eastAsia="方正仿宋_GBK" w:cs="Times New Roman"/>
          <w:color w:val="auto"/>
          <w:sz w:val="28"/>
          <w:szCs w:val="28"/>
        </w:rPr>
        <w:t>至2024年</w:t>
      </w:r>
      <w:r>
        <w:rPr>
          <w:rFonts w:hint="eastAsia" w:ascii="Times New Roman" w:hAnsi="Times New Roman" w:eastAsia="方正仿宋_GBK" w:cs="Times New Roman"/>
          <w:color w:val="auto"/>
          <w:sz w:val="28"/>
          <w:szCs w:val="28"/>
        </w:rPr>
        <w:t>11</w:t>
      </w:r>
      <w:r>
        <w:rPr>
          <w:rFonts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rPr>
        <w:t>2</w:t>
      </w:r>
      <w:r>
        <w:rPr>
          <w:rFonts w:hint="eastAsia" w:ascii="Times New Roman" w:hAnsi="Times New Roman" w:eastAsia="方正仿宋_GBK" w:cs="Times New Roman"/>
          <w:color w:val="auto"/>
          <w:sz w:val="28"/>
          <w:szCs w:val="28"/>
          <w:lang w:val="en-US" w:eastAsia="zh-CN"/>
        </w:rPr>
        <w:t>1</w:t>
      </w:r>
      <w:r>
        <w:rPr>
          <w:rFonts w:ascii="Times New Roman" w:hAnsi="Times New Roman" w:eastAsia="方正仿宋_GBK" w:cs="Times New Roman"/>
          <w:color w:val="auto"/>
          <w:sz w:val="28"/>
          <w:szCs w:val="28"/>
        </w:rPr>
        <w:t>日17时00分（北京时间，法定节假日除外，下同）。</w:t>
      </w:r>
    </w:p>
    <w:p w14:paraId="1523BCD4">
      <w:pPr>
        <w:pStyle w:val="9"/>
        <w:spacing w:after="0" w:line="560" w:lineRule="exact"/>
        <w:ind w:firstLine="560" w:firstLineChars="200"/>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（二）报名方式</w:t>
      </w:r>
    </w:p>
    <w:p w14:paraId="170FC65E">
      <w:pPr>
        <w:pStyle w:val="9"/>
        <w:spacing w:after="0"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网上报名：单位介绍信及经办人身份证复印件加盖单位公章，发送扫描件至邮箱，邮箱号：766209653@qq.com。</w:t>
      </w:r>
    </w:p>
    <w:p w14:paraId="5339C436">
      <w:pPr>
        <w:spacing w:line="560" w:lineRule="exact"/>
        <w:ind w:firstLine="560" w:firstLineChars="200"/>
        <w:jc w:val="left"/>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六、比选申请书递交截止时间、开标时间、地点</w:t>
      </w:r>
    </w:p>
    <w:p w14:paraId="6A293111">
      <w:pPr>
        <w:pStyle w:val="9"/>
        <w:spacing w:after="0"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（一）比选申请书递交时间：2024年</w:t>
      </w:r>
      <w:r>
        <w:rPr>
          <w:rFonts w:hint="eastAsia" w:ascii="Times New Roman" w:hAnsi="Times New Roman" w:eastAsia="方正仿宋_GBK" w:cs="Times New Roman"/>
          <w:sz w:val="28"/>
          <w:szCs w:val="28"/>
        </w:rPr>
        <w:t>11</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2</w:t>
      </w:r>
      <w:r>
        <w:rPr>
          <w:rFonts w:ascii="Times New Roman" w:hAnsi="Times New Roman" w:eastAsia="方正仿宋_GBK" w:cs="Times New Roman"/>
          <w:sz w:val="28"/>
          <w:szCs w:val="28"/>
        </w:rPr>
        <w:t>日9时00分~10时00分；</w:t>
      </w:r>
    </w:p>
    <w:p w14:paraId="494C5721">
      <w:pPr>
        <w:pStyle w:val="9"/>
        <w:spacing w:after="0"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（二）递交地点：成都市青羊区草堂路街道草堂东路150号综合楼1楼103室；</w:t>
      </w:r>
    </w:p>
    <w:p w14:paraId="10B773CB">
      <w:pPr>
        <w:pStyle w:val="9"/>
        <w:spacing w:after="0"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（三）开标时间：2024年</w:t>
      </w:r>
      <w:r>
        <w:rPr>
          <w:rFonts w:hint="eastAsia" w:ascii="Times New Roman" w:hAnsi="Times New Roman" w:eastAsia="方正仿宋_GBK" w:cs="Times New Roman"/>
          <w:sz w:val="28"/>
          <w:szCs w:val="28"/>
        </w:rPr>
        <w:t>11</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2</w:t>
      </w:r>
      <w:r>
        <w:rPr>
          <w:rFonts w:ascii="Times New Roman" w:hAnsi="Times New Roman" w:eastAsia="方正仿宋_GBK" w:cs="Times New Roman"/>
          <w:sz w:val="28"/>
          <w:szCs w:val="28"/>
        </w:rPr>
        <w:t>日上午10</w:t>
      </w:r>
      <w:r>
        <w:rPr>
          <w:rFonts w:hint="eastAsia" w:ascii="Times New Roman" w:hAnsi="Times New Roman" w:eastAsia="方正仿宋_GBK" w:cs="Times New Roman"/>
          <w:sz w:val="28"/>
          <w:szCs w:val="28"/>
        </w:rPr>
        <w:t>时00分</w:t>
      </w:r>
      <w:r>
        <w:rPr>
          <w:rFonts w:ascii="Times New Roman" w:hAnsi="Times New Roman" w:eastAsia="方正仿宋_GBK" w:cs="Times New Roman"/>
          <w:sz w:val="28"/>
          <w:szCs w:val="28"/>
        </w:rPr>
        <w:t>；</w:t>
      </w:r>
    </w:p>
    <w:p w14:paraId="68E1EE50">
      <w:pPr>
        <w:pStyle w:val="9"/>
        <w:spacing w:after="0"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（四）开标地点：成都市青羊区草堂路街道草堂东路150号综合楼训练楼三楼会议室。</w:t>
      </w:r>
    </w:p>
    <w:p w14:paraId="3E805C69">
      <w:pPr>
        <w:spacing w:line="56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注：供应商应在递交截止时间前，按照比选文件内容，将制作的比选申请书密封并标记后递交至指定地点。逾期送达或未按要求密封标记的比选申请书将被拒绝。</w:t>
      </w:r>
    </w:p>
    <w:p w14:paraId="5D6610D1">
      <w:pPr>
        <w:spacing w:line="560" w:lineRule="exact"/>
        <w:ind w:firstLine="560" w:firstLineChars="200"/>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七、联系方式</w:t>
      </w:r>
    </w:p>
    <w:p w14:paraId="2FA0189D">
      <w:pPr>
        <w:spacing w:line="56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比选单位：成都市少年儿童业余体育学校</w:t>
      </w:r>
    </w:p>
    <w:p w14:paraId="2BDD0E16">
      <w:pPr>
        <w:spacing w:line="56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w:t>
      </w:r>
      <w:r>
        <w:rPr>
          <w:rFonts w:hint="eastAsia" w:ascii="Times New Roman" w:hAnsi="Times New Roman" w:eastAsia="方正仿宋_GBK" w:cs="Times New Roman"/>
          <w:sz w:val="28"/>
          <w:szCs w:val="28"/>
        </w:rPr>
        <w:t>杨易曦</w:t>
      </w:r>
    </w:p>
    <w:p w14:paraId="5A722DAB">
      <w:pPr>
        <w:spacing w:line="560" w:lineRule="exact"/>
        <w:ind w:firstLine="560" w:firstLineChars="200"/>
        <w:jc w:val="left"/>
        <w:rPr>
          <w:rFonts w:ascii="Times New Roman" w:hAnsi="Times New Roman" w:eastAsia="方正仿宋_GBK" w:cs="Times New Roman"/>
          <w:sz w:val="24"/>
        </w:rPr>
      </w:pPr>
      <w:r>
        <w:rPr>
          <w:rFonts w:ascii="Times New Roman" w:hAnsi="Times New Roman" w:eastAsia="方正仿宋_GBK" w:cs="Times New Roman"/>
          <w:sz w:val="28"/>
          <w:szCs w:val="28"/>
        </w:rPr>
        <w:t>联系电话：028-873</w:t>
      </w:r>
      <w:r>
        <w:rPr>
          <w:rFonts w:hint="eastAsia" w:ascii="Times New Roman" w:hAnsi="Times New Roman" w:eastAsia="方正仿宋_GBK" w:cs="Times New Roman"/>
          <w:sz w:val="28"/>
          <w:szCs w:val="28"/>
        </w:rPr>
        <w:t>97357</w:t>
      </w:r>
    </w:p>
    <w:p w14:paraId="694EE47E">
      <w:pPr>
        <w:spacing w:line="560" w:lineRule="exact"/>
        <w:ind w:left="1401" w:leftChars="267" w:hanging="840" w:hangingChars="300"/>
        <w:jc w:val="left"/>
        <w:rPr>
          <w:rFonts w:ascii="Times New Roman" w:hAnsi="Times New Roman" w:eastAsia="方正仿宋_GBK" w:cs="Times New Roman"/>
          <w:sz w:val="28"/>
          <w:szCs w:val="28"/>
        </w:rPr>
      </w:pPr>
    </w:p>
    <w:p w14:paraId="12A09AC8">
      <w:pPr>
        <w:spacing w:line="560" w:lineRule="exact"/>
        <w:ind w:left="1401" w:leftChars="267" w:hanging="840" w:hangingChars="3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附件：成都市少年儿童业余体育学校</w:t>
      </w:r>
      <w:r>
        <w:rPr>
          <w:rFonts w:hint="eastAsia" w:ascii="Times New Roman" w:hAnsi="Times New Roman" w:eastAsia="方正仿宋_GBK" w:cs="Times New Roman"/>
          <w:sz w:val="28"/>
          <w:szCs w:val="28"/>
        </w:rPr>
        <w:t>艺术体操和体操比赛电子打分系统</w:t>
      </w:r>
      <w:r>
        <w:rPr>
          <w:rFonts w:ascii="Times New Roman" w:hAnsi="Times New Roman" w:eastAsia="方正仿宋_GBK" w:cs="Times New Roman"/>
          <w:sz w:val="28"/>
          <w:szCs w:val="28"/>
        </w:rPr>
        <w:t>采购项目比选文件</w:t>
      </w:r>
    </w:p>
    <w:p w14:paraId="365E9870">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660AD9DA">
      <w:pPr>
        <w:pStyle w:val="3"/>
        <w:spacing w:before="0" w:after="0" w:line="240" w:lineRule="auto"/>
        <w:ind w:firstLine="0" w:firstLineChars="0"/>
        <w:rPr>
          <w:rFonts w:ascii="方正小标宋_GBK" w:hAnsi="方正小标宋_GBK" w:eastAsia="方正小标宋_GBK" w:cs="方正小标宋_GBK"/>
          <w:bCs/>
          <w:sz w:val="48"/>
          <w:szCs w:val="40"/>
        </w:rPr>
      </w:pPr>
      <w:r>
        <w:rPr>
          <w:rFonts w:hint="eastAsia" w:ascii="方正小标宋_GBK" w:hAnsi="方正小标宋_GBK" w:eastAsia="方正小标宋_GBK" w:cs="方正小标宋_GBK"/>
          <w:bCs/>
          <w:sz w:val="48"/>
          <w:szCs w:val="40"/>
        </w:rPr>
        <w:t>成都市少年儿童业余体育学校</w:t>
      </w:r>
    </w:p>
    <w:p w14:paraId="49545FE1">
      <w:pPr>
        <w:pStyle w:val="3"/>
        <w:spacing w:before="0" w:after="0" w:line="240" w:lineRule="auto"/>
        <w:ind w:firstLine="0" w:firstLineChars="0"/>
        <w:rPr>
          <w:rFonts w:ascii="方正小标宋_GBK" w:hAnsi="方正小标宋_GBK" w:eastAsia="方正小标宋_GBK" w:cs="方正小标宋_GBK"/>
          <w:bCs/>
          <w:sz w:val="48"/>
          <w:szCs w:val="40"/>
        </w:rPr>
      </w:pPr>
      <w:r>
        <w:rPr>
          <w:rFonts w:hint="eastAsia" w:ascii="方正小标宋_GBK" w:hAnsi="方正小标宋_GBK" w:eastAsia="方正小标宋_GBK" w:cs="方正小标宋_GBK"/>
          <w:bCs/>
          <w:sz w:val="48"/>
          <w:szCs w:val="40"/>
        </w:rPr>
        <w:t>艺术体操和体操比赛电子打分系统</w:t>
      </w:r>
    </w:p>
    <w:p w14:paraId="44EF12DB">
      <w:pPr>
        <w:pStyle w:val="3"/>
        <w:spacing w:before="0" w:after="0" w:line="240" w:lineRule="auto"/>
        <w:ind w:firstLine="0" w:firstLineChars="0"/>
        <w:rPr>
          <w:rFonts w:ascii="方正小标宋_GBK" w:hAnsi="方正小标宋_GBK" w:eastAsia="方正小标宋_GBK" w:cs="方正小标宋_GBK"/>
          <w:bCs/>
          <w:sz w:val="48"/>
          <w:szCs w:val="40"/>
        </w:rPr>
      </w:pPr>
      <w:r>
        <w:rPr>
          <w:rFonts w:hint="eastAsia" w:ascii="方正小标宋_GBK" w:hAnsi="方正小标宋_GBK" w:eastAsia="方正小标宋_GBK" w:cs="方正小标宋_GBK"/>
          <w:bCs/>
          <w:sz w:val="48"/>
          <w:szCs w:val="40"/>
        </w:rPr>
        <w:t>采购项目</w:t>
      </w:r>
    </w:p>
    <w:p w14:paraId="22B3266A">
      <w:pPr>
        <w:rPr>
          <w:rFonts w:ascii="方正小标宋_GBK" w:hAnsi="方正小标宋_GBK" w:eastAsia="方正小标宋_GBK" w:cs="方正小标宋_GBK"/>
        </w:rPr>
      </w:pPr>
    </w:p>
    <w:p w14:paraId="4DD57597">
      <w:pPr>
        <w:pStyle w:val="29"/>
        <w:spacing w:line="240" w:lineRule="auto"/>
        <w:ind w:firstLine="480"/>
        <w:rPr>
          <w:rFonts w:ascii="方正小标宋_GBK" w:hAnsi="方正小标宋_GBK" w:eastAsia="方正小标宋_GBK" w:cs="方正小标宋_GBK"/>
        </w:rPr>
      </w:pPr>
    </w:p>
    <w:p w14:paraId="110D0DD5">
      <w:pPr>
        <w:jc w:val="center"/>
        <w:rPr>
          <w:rFonts w:ascii="方正小标宋_GBK" w:hAnsi="方正小标宋_GBK" w:eastAsia="方正小标宋_GBK" w:cs="方正小标宋_GBK"/>
          <w:b/>
          <w:sz w:val="96"/>
          <w:szCs w:val="96"/>
        </w:rPr>
      </w:pPr>
      <w:r>
        <w:rPr>
          <w:rFonts w:hint="eastAsia" w:ascii="方正小标宋_GBK" w:hAnsi="方正小标宋_GBK" w:eastAsia="方正小标宋_GBK" w:cs="方正小标宋_GBK"/>
          <w:b/>
          <w:sz w:val="96"/>
          <w:szCs w:val="96"/>
        </w:rPr>
        <w:t>比</w:t>
      </w:r>
    </w:p>
    <w:p w14:paraId="3CD84E0A">
      <w:pPr>
        <w:jc w:val="center"/>
        <w:rPr>
          <w:rFonts w:ascii="方正小标宋_GBK" w:hAnsi="方正小标宋_GBK" w:eastAsia="方正小标宋_GBK" w:cs="方正小标宋_GBK"/>
          <w:b/>
          <w:sz w:val="96"/>
          <w:szCs w:val="96"/>
        </w:rPr>
      </w:pPr>
      <w:r>
        <w:rPr>
          <w:rFonts w:hint="eastAsia" w:ascii="方正小标宋_GBK" w:hAnsi="方正小标宋_GBK" w:eastAsia="方正小标宋_GBK" w:cs="方正小标宋_GBK"/>
          <w:b/>
          <w:sz w:val="96"/>
          <w:szCs w:val="96"/>
        </w:rPr>
        <w:t>选</w:t>
      </w:r>
    </w:p>
    <w:p w14:paraId="5136AF2C">
      <w:pPr>
        <w:jc w:val="center"/>
        <w:rPr>
          <w:rFonts w:ascii="方正小标宋_GBK" w:hAnsi="方正小标宋_GBK" w:eastAsia="方正小标宋_GBK" w:cs="方正小标宋_GBK"/>
          <w:b/>
          <w:sz w:val="96"/>
          <w:szCs w:val="96"/>
        </w:rPr>
      </w:pPr>
      <w:r>
        <w:rPr>
          <w:rFonts w:hint="eastAsia" w:ascii="方正小标宋_GBK" w:hAnsi="方正小标宋_GBK" w:eastAsia="方正小标宋_GBK" w:cs="方正小标宋_GBK"/>
          <w:b/>
          <w:sz w:val="96"/>
          <w:szCs w:val="96"/>
        </w:rPr>
        <w:t>文</w:t>
      </w:r>
    </w:p>
    <w:p w14:paraId="39EB0726">
      <w:pPr>
        <w:jc w:val="center"/>
        <w:rPr>
          <w:rFonts w:ascii="方正小标宋_GBK" w:hAnsi="方正小标宋_GBK" w:eastAsia="方正小标宋_GBK" w:cs="方正小标宋_GBK"/>
          <w:b/>
          <w:sz w:val="96"/>
          <w:szCs w:val="96"/>
        </w:rPr>
      </w:pPr>
      <w:r>
        <w:rPr>
          <w:rFonts w:hint="eastAsia" w:ascii="方正小标宋_GBK" w:hAnsi="方正小标宋_GBK" w:eastAsia="方正小标宋_GBK" w:cs="方正小标宋_GBK"/>
          <w:b/>
          <w:sz w:val="96"/>
          <w:szCs w:val="96"/>
        </w:rPr>
        <w:t>件</w:t>
      </w:r>
    </w:p>
    <w:p w14:paraId="087E0052">
      <w:pPr>
        <w:pStyle w:val="29"/>
        <w:spacing w:line="240" w:lineRule="auto"/>
        <w:ind w:firstLine="0" w:firstLineChars="0"/>
        <w:rPr>
          <w:rFonts w:ascii="方正小标宋_GBK" w:hAnsi="方正小标宋_GBK" w:eastAsia="方正小标宋_GBK" w:cs="方正小标宋_GBK"/>
        </w:rPr>
      </w:pPr>
    </w:p>
    <w:p w14:paraId="64DEF027">
      <w:pPr>
        <w:pStyle w:val="29"/>
        <w:spacing w:line="240" w:lineRule="auto"/>
        <w:ind w:firstLine="480"/>
        <w:rPr>
          <w:rFonts w:ascii="方正小标宋_GBK" w:hAnsi="方正小标宋_GBK" w:eastAsia="方正小标宋_GBK" w:cs="方正小标宋_GBK"/>
        </w:rPr>
      </w:pPr>
    </w:p>
    <w:p w14:paraId="57AFE202">
      <w:pPr>
        <w:jc w:val="center"/>
        <w:rPr>
          <w:rFonts w:ascii="方正小标宋_GBK" w:hAnsi="方正小标宋_GBK" w:eastAsia="方正小标宋_GBK" w:cs="方正小标宋_GBK"/>
          <w:b/>
          <w:sz w:val="28"/>
          <w:szCs w:val="28"/>
        </w:rPr>
      </w:pPr>
    </w:p>
    <w:p w14:paraId="117E3867">
      <w:pPr>
        <w:jc w:val="center"/>
        <w:rPr>
          <w:rFonts w:ascii="方正小标宋_GBK" w:hAnsi="方正小标宋_GBK" w:eastAsia="方正小标宋_GBK" w:cs="方正小标宋_GBK"/>
          <w:b/>
          <w:sz w:val="28"/>
          <w:szCs w:val="28"/>
        </w:rPr>
      </w:pPr>
      <w:r>
        <w:rPr>
          <w:rFonts w:hint="eastAsia" w:ascii="方正小标宋_GBK" w:hAnsi="方正小标宋_GBK" w:eastAsia="方正小标宋_GBK" w:cs="方正小标宋_GBK"/>
          <w:b/>
          <w:sz w:val="28"/>
          <w:szCs w:val="28"/>
        </w:rPr>
        <w:t>成都市少年儿童业余体育学校</w:t>
      </w:r>
    </w:p>
    <w:p w14:paraId="32467A72">
      <w:pPr>
        <w:jc w:val="center"/>
        <w:rPr>
          <w:rFonts w:ascii="方正小标宋_GBK" w:hAnsi="方正小标宋_GBK" w:eastAsia="方正小标宋_GBK" w:cs="方正小标宋_GBK"/>
          <w:b/>
          <w:bCs/>
          <w:sz w:val="32"/>
          <w:szCs w:val="32"/>
          <w:lang w:val="zh-CN"/>
        </w:rPr>
      </w:pPr>
      <w:r>
        <w:rPr>
          <w:rFonts w:hint="eastAsia" w:ascii="方正小标宋_GBK" w:hAnsi="方正小标宋_GBK" w:eastAsia="方正小标宋_GBK" w:cs="方正小标宋_GBK"/>
          <w:b/>
          <w:bCs/>
          <w:sz w:val="32"/>
          <w:szCs w:val="32"/>
        </w:rPr>
        <w:t>2024</w:t>
      </w:r>
      <w:r>
        <w:rPr>
          <w:rFonts w:hint="eastAsia" w:ascii="方正小标宋_GBK" w:hAnsi="方正小标宋_GBK" w:eastAsia="方正小标宋_GBK" w:cs="方正小标宋_GBK"/>
          <w:b/>
          <w:bCs/>
          <w:sz w:val="32"/>
          <w:szCs w:val="32"/>
          <w:lang w:val="zh-CN"/>
        </w:rPr>
        <w:t>年</w:t>
      </w:r>
      <w:r>
        <w:rPr>
          <w:rFonts w:hint="eastAsia" w:ascii="方正小标宋_GBK" w:hAnsi="方正小标宋_GBK" w:eastAsia="方正小标宋_GBK" w:cs="方正小标宋_GBK"/>
          <w:b/>
          <w:bCs/>
          <w:sz w:val="32"/>
          <w:szCs w:val="32"/>
        </w:rPr>
        <w:t>11</w:t>
      </w:r>
      <w:r>
        <w:rPr>
          <w:rFonts w:hint="eastAsia" w:ascii="方正小标宋_GBK" w:hAnsi="方正小标宋_GBK" w:eastAsia="方正小标宋_GBK" w:cs="方正小标宋_GBK"/>
          <w:b/>
          <w:bCs/>
          <w:sz w:val="32"/>
          <w:szCs w:val="32"/>
          <w:lang w:val="zh-CN"/>
        </w:rPr>
        <w:t>月</w:t>
      </w:r>
    </w:p>
    <w:p w14:paraId="54D435A3">
      <w:pPr>
        <w:ind w:firstLine="420" w:firstLineChars="200"/>
        <w:jc w:val="left"/>
        <w:rPr>
          <w:rFonts w:ascii="宋体" w:hAnsi="宋体" w:eastAsia="宋体" w:cs="宋体"/>
          <w:sz w:val="24"/>
        </w:rPr>
      </w:pPr>
      <w:bookmarkStart w:id="0" w:name="_Toc193106174"/>
      <w:bookmarkStart w:id="1" w:name="_Toc193105917"/>
      <w:bookmarkStart w:id="2" w:name="_Toc193106063"/>
      <w:r>
        <w:rPr>
          <w:rFonts w:hint="eastAsia" w:ascii="宋体" w:hAnsi="宋体" w:eastAsia="宋体" w:cs="宋体"/>
        </w:rPr>
        <w:br w:type="page"/>
      </w:r>
      <w:bookmarkEnd w:id="0"/>
      <w:bookmarkEnd w:id="1"/>
      <w:bookmarkEnd w:id="2"/>
    </w:p>
    <w:p w14:paraId="6C1AA054">
      <w:pPr>
        <w:pStyle w:val="3"/>
        <w:spacing w:before="0" w:after="0" w:line="360" w:lineRule="auto"/>
        <w:ind w:firstLine="0" w:firstLineChars="0"/>
        <w:rPr>
          <w:rFonts w:ascii="方正公文小标宋" w:hAnsi="方正公文小标宋" w:eastAsia="方正公文小标宋" w:cs="方正公文小标宋"/>
          <w:b w:val="0"/>
          <w:bCs/>
          <w:szCs w:val="28"/>
        </w:rPr>
      </w:pPr>
      <w:bookmarkStart w:id="3" w:name="_Toc505010045"/>
      <w:bookmarkStart w:id="4" w:name="_Toc505010231"/>
      <w:bookmarkStart w:id="5" w:name="_Toc106386566"/>
      <w:bookmarkStart w:id="6" w:name="_Toc193106067"/>
      <w:bookmarkStart w:id="7" w:name="_Toc192318710"/>
      <w:bookmarkStart w:id="8" w:name="_Toc193106178"/>
      <w:bookmarkStart w:id="9" w:name="_Toc193105921"/>
      <w:bookmarkStart w:id="10" w:name="_Toc192318383"/>
      <w:bookmarkStart w:id="11" w:name="_Toc192318463"/>
      <w:r>
        <w:rPr>
          <w:rFonts w:hint="eastAsia" w:ascii="方正公文小标宋" w:hAnsi="方正公文小标宋" w:eastAsia="方正公文小标宋" w:cs="方正公文小标宋"/>
          <w:b w:val="0"/>
          <w:bCs/>
          <w:szCs w:val="28"/>
        </w:rPr>
        <w:t xml:space="preserve">第一章  </w:t>
      </w:r>
      <w:bookmarkEnd w:id="3"/>
      <w:bookmarkEnd w:id="4"/>
      <w:r>
        <w:rPr>
          <w:rFonts w:hint="eastAsia" w:ascii="方正公文小标宋" w:hAnsi="方正公文小标宋" w:eastAsia="方正公文小标宋" w:cs="方正公文小标宋"/>
          <w:b w:val="0"/>
          <w:bCs/>
          <w:szCs w:val="28"/>
        </w:rPr>
        <w:t>供应商报价所需提供的相关材料</w:t>
      </w:r>
      <w:bookmarkEnd w:id="5"/>
    </w:p>
    <w:p w14:paraId="5485A8DB">
      <w:pPr>
        <w:rPr>
          <w:rFonts w:ascii="Times New Roman" w:hAnsi="Times New Roman" w:cs="Times New Roman"/>
        </w:rPr>
      </w:pPr>
    </w:p>
    <w:p w14:paraId="26ABBA98">
      <w:pPr>
        <w:pStyle w:val="30"/>
        <w:ind w:firstLine="640"/>
        <w:rPr>
          <w:rFonts w:ascii="Times New Roman" w:hAnsi="Times New Roman" w:eastAsia="方正仿宋_GBK" w:cs="Times New Roman"/>
          <w:bCs/>
          <w:sz w:val="32"/>
          <w:szCs w:val="28"/>
        </w:rPr>
      </w:pPr>
      <w:bookmarkStart w:id="12" w:name="_Hlk45286779"/>
      <w:r>
        <w:rPr>
          <w:rFonts w:ascii="Times New Roman" w:hAnsi="Times New Roman" w:eastAsia="方正仿宋_GBK" w:cs="Times New Roman"/>
          <w:bCs/>
          <w:sz w:val="32"/>
          <w:szCs w:val="28"/>
        </w:rPr>
        <w:t>1.营业执照副本、组织机构代码证副本、税务登记证副本（或三证合一复印件）；</w:t>
      </w:r>
    </w:p>
    <w:p w14:paraId="25221550">
      <w:pPr>
        <w:pStyle w:val="30"/>
        <w:ind w:firstLine="640"/>
        <w:rPr>
          <w:rFonts w:ascii="Times New Roman" w:hAnsi="Times New Roman" w:eastAsia="方正仿宋_GBK" w:cs="Times New Roman"/>
          <w:bCs/>
          <w:sz w:val="32"/>
          <w:szCs w:val="28"/>
        </w:rPr>
      </w:pPr>
      <w:r>
        <w:rPr>
          <w:rFonts w:ascii="Times New Roman" w:hAnsi="Times New Roman" w:eastAsia="方正仿宋_GBK" w:cs="Times New Roman"/>
          <w:bCs/>
          <w:sz w:val="32"/>
          <w:szCs w:val="28"/>
        </w:rPr>
        <w:t>2.法定代表人授权书（格式详见第五章）；</w:t>
      </w:r>
    </w:p>
    <w:p w14:paraId="27986B77">
      <w:pPr>
        <w:pStyle w:val="30"/>
        <w:ind w:firstLine="640"/>
        <w:rPr>
          <w:rFonts w:ascii="Times New Roman" w:hAnsi="Times New Roman" w:eastAsia="方正仿宋_GBK" w:cs="Times New Roman"/>
          <w:bCs/>
          <w:sz w:val="32"/>
          <w:szCs w:val="28"/>
        </w:rPr>
      </w:pPr>
      <w:r>
        <w:rPr>
          <w:rFonts w:ascii="Times New Roman" w:hAnsi="Times New Roman" w:eastAsia="方正仿宋_GBK" w:cs="Times New Roman"/>
          <w:bCs/>
          <w:sz w:val="32"/>
          <w:szCs w:val="28"/>
        </w:rPr>
        <w:t>3.满足资格要求的承诺函（格式详见第五章）；</w:t>
      </w:r>
    </w:p>
    <w:p w14:paraId="1D5F800F">
      <w:pPr>
        <w:pStyle w:val="30"/>
        <w:ind w:firstLine="640"/>
        <w:rPr>
          <w:rFonts w:ascii="Times New Roman" w:hAnsi="Times New Roman" w:eastAsia="方正仿宋_GBK" w:cs="Times New Roman"/>
          <w:bCs/>
          <w:sz w:val="32"/>
          <w:szCs w:val="28"/>
        </w:rPr>
      </w:pPr>
    </w:p>
    <w:bookmarkEnd w:id="12"/>
    <w:p w14:paraId="73C09264">
      <w:pPr>
        <w:widowControl/>
        <w:spacing w:line="360" w:lineRule="auto"/>
        <w:ind w:firstLine="480" w:firstLineChars="200"/>
        <w:rPr>
          <w:rFonts w:ascii="Times New Roman" w:hAnsi="Times New Roman" w:eastAsia="宋体" w:cs="Times New Roman"/>
          <w:sz w:val="24"/>
        </w:rPr>
      </w:pPr>
    </w:p>
    <w:p w14:paraId="3DBD0974">
      <w:pPr>
        <w:pStyle w:val="3"/>
        <w:spacing w:before="0" w:after="0" w:line="600" w:lineRule="exact"/>
        <w:ind w:firstLine="480" w:firstLineChars="200"/>
        <w:rPr>
          <w:rFonts w:ascii="方正小标宋_GBK" w:hAnsi="方正小标宋_GBK" w:eastAsia="方正小标宋_GBK" w:cs="方正小标宋_GBK"/>
          <w:b w:val="0"/>
          <w:bCs/>
          <w:szCs w:val="36"/>
        </w:rPr>
      </w:pPr>
      <w:r>
        <w:rPr>
          <w:rFonts w:ascii="Times New Roman" w:hAnsi="Times New Roman" w:eastAsia="宋体" w:cs="Times New Roman"/>
          <w:b w:val="0"/>
          <w:bCs/>
          <w:sz w:val="24"/>
          <w:szCs w:val="24"/>
        </w:rPr>
        <w:br w:type="page"/>
      </w:r>
      <w:bookmarkStart w:id="13" w:name="_Toc436820878"/>
      <w:bookmarkStart w:id="14" w:name="_Toc505010046"/>
      <w:bookmarkStart w:id="15" w:name="_Toc505010232"/>
      <w:bookmarkStart w:id="16" w:name="_Toc106386567"/>
      <w:r>
        <w:rPr>
          <w:rFonts w:hint="eastAsia" w:ascii="方正小标宋_GBK" w:hAnsi="方正小标宋_GBK" w:eastAsia="方正小标宋_GBK" w:cs="方正小标宋_GBK"/>
          <w:b w:val="0"/>
          <w:bCs/>
          <w:szCs w:val="36"/>
        </w:rPr>
        <w:t>第二章</w:t>
      </w:r>
      <w:bookmarkEnd w:id="6"/>
      <w:bookmarkEnd w:id="7"/>
      <w:bookmarkEnd w:id="8"/>
      <w:bookmarkEnd w:id="9"/>
      <w:bookmarkEnd w:id="10"/>
      <w:bookmarkEnd w:id="11"/>
      <w:bookmarkEnd w:id="13"/>
      <w:r>
        <w:rPr>
          <w:rFonts w:hint="eastAsia" w:ascii="方正小标宋_GBK" w:hAnsi="方正小标宋_GBK" w:eastAsia="方正小标宋_GBK" w:cs="方正小标宋_GBK"/>
          <w:b w:val="0"/>
          <w:bCs/>
          <w:szCs w:val="36"/>
        </w:rPr>
        <w:t xml:space="preserve">  采购项目技术和商务要求</w:t>
      </w:r>
      <w:bookmarkEnd w:id="14"/>
      <w:bookmarkEnd w:id="15"/>
      <w:bookmarkEnd w:id="16"/>
    </w:p>
    <w:p w14:paraId="18207C30"/>
    <w:p w14:paraId="3148F722">
      <w:pPr>
        <w:spacing w:line="600" w:lineRule="exact"/>
        <w:ind w:firstLine="640" w:firstLineChars="200"/>
        <w:rPr>
          <w:rFonts w:ascii="方正黑体_GBK" w:hAnsi="方正黑体_GBK" w:eastAsia="方正黑体_GBK" w:cs="方正黑体_GBK"/>
          <w:bCs/>
          <w:kern w:val="0"/>
          <w:sz w:val="32"/>
          <w:szCs w:val="32"/>
        </w:rPr>
      </w:pPr>
      <w:bookmarkStart w:id="17" w:name="_Toc505010327"/>
      <w:bookmarkStart w:id="18" w:name="_Toc505010233"/>
      <w:bookmarkStart w:id="19" w:name="_Toc106386568"/>
      <w:bookmarkStart w:id="20" w:name="_Toc505010047"/>
      <w:bookmarkStart w:id="21" w:name="_Toc73721579"/>
      <w:bookmarkStart w:id="22" w:name="_Toc509241720"/>
      <w:r>
        <w:rPr>
          <w:rFonts w:hint="eastAsia" w:ascii="方正黑体_GBK" w:hAnsi="方正黑体_GBK" w:eastAsia="方正黑体_GBK" w:cs="方正黑体_GBK"/>
          <w:bCs/>
          <w:kern w:val="0"/>
          <w:sz w:val="32"/>
          <w:szCs w:val="32"/>
        </w:rPr>
        <w:t>带★项条款为实质性要求，不允许负偏离，供应商提供完全满足承诺函。（格式自拟）</w:t>
      </w:r>
    </w:p>
    <w:p w14:paraId="573DA7F2">
      <w:pPr>
        <w:spacing w:line="600" w:lineRule="exact"/>
        <w:ind w:firstLine="640" w:firstLineChars="200"/>
        <w:rPr>
          <w:rFonts w:ascii="方正黑体_GBK" w:hAnsi="方正黑体_GBK" w:eastAsia="方正黑体_GBK" w:cs="方正黑体_GBK"/>
          <w:bCs/>
          <w:kern w:val="0"/>
          <w:sz w:val="32"/>
          <w:szCs w:val="32"/>
        </w:rPr>
      </w:pPr>
      <w:r>
        <w:rPr>
          <w:rFonts w:ascii="方正黑体_GBK" w:hAnsi="方正黑体_GBK" w:eastAsia="方正黑体_GBK" w:cs="方正黑体_GBK"/>
          <w:bCs/>
          <w:kern w:val="0"/>
          <w:sz w:val="32"/>
          <w:szCs w:val="32"/>
        </w:rPr>
        <w:t>一、项目概述</w:t>
      </w:r>
      <w:bookmarkEnd w:id="17"/>
      <w:bookmarkEnd w:id="18"/>
      <w:bookmarkEnd w:id="19"/>
      <w:bookmarkEnd w:id="20"/>
      <w:bookmarkEnd w:id="21"/>
      <w:bookmarkEnd w:id="22"/>
    </w:p>
    <w:p w14:paraId="7360CB86">
      <w:pPr>
        <w:spacing w:line="600" w:lineRule="exact"/>
        <w:ind w:firstLine="640" w:firstLineChars="200"/>
        <w:textAlignment w:val="baseline"/>
        <w:rPr>
          <w:rFonts w:ascii="Times New Roman" w:hAnsi="Times New Roman" w:eastAsia="方正仿宋_GBK" w:cs="Times New Roman"/>
          <w:bCs/>
          <w:kern w:val="0"/>
          <w:sz w:val="32"/>
          <w:szCs w:val="32"/>
        </w:rPr>
      </w:pPr>
      <w:r>
        <w:rPr>
          <w:rFonts w:ascii="Times New Roman" w:hAnsi="Times New Roman" w:eastAsia="方正仿宋_GBK" w:cs="Times New Roman"/>
          <w:sz w:val="32"/>
          <w:szCs w:val="32"/>
        </w:rPr>
        <w:t>成都市少年儿童业余体育学校</w:t>
      </w:r>
      <w:r>
        <w:rPr>
          <w:rFonts w:hint="eastAsia" w:ascii="Times New Roman" w:hAnsi="Times New Roman" w:eastAsia="方正仿宋_GBK" w:cs="Times New Roman"/>
          <w:sz w:val="32"/>
          <w:szCs w:val="32"/>
        </w:rPr>
        <w:t>艺术体操和体操比赛电子打分系统，</w:t>
      </w:r>
      <w:r>
        <w:rPr>
          <w:rFonts w:ascii="Times New Roman" w:hAnsi="Times New Roman" w:eastAsia="方正仿宋_GBK" w:cs="Times New Roman"/>
          <w:bCs/>
          <w:sz w:val="32"/>
          <w:szCs w:val="32"/>
        </w:rPr>
        <w:t>现通过本次比选方式确认一位供应商完成本项目全部采购内容。</w:t>
      </w:r>
    </w:p>
    <w:p w14:paraId="636CC100">
      <w:pPr>
        <w:spacing w:line="600" w:lineRule="exact"/>
        <w:ind w:firstLine="640" w:firstLineChars="200"/>
        <w:rPr>
          <w:rFonts w:ascii="方正黑体_GBK" w:hAnsi="方正黑体_GBK" w:eastAsia="方正黑体_GBK" w:cs="方正黑体_GBK"/>
          <w:bCs/>
          <w:kern w:val="0"/>
          <w:sz w:val="32"/>
          <w:szCs w:val="32"/>
        </w:rPr>
      </w:pPr>
      <w:bookmarkStart w:id="23" w:name="_Toc505010234"/>
      <w:bookmarkStart w:id="24" w:name="_Toc505010048"/>
      <w:bookmarkStart w:id="25" w:name="_Toc509241721"/>
      <w:bookmarkStart w:id="26" w:name="_Toc505010328"/>
      <w:bookmarkStart w:id="27" w:name="_Toc73721580"/>
      <w:bookmarkStart w:id="28" w:name="_Toc106386569"/>
      <w:r>
        <w:rPr>
          <w:rFonts w:ascii="方正黑体_GBK" w:hAnsi="方正黑体_GBK" w:eastAsia="方正黑体_GBK" w:cs="方正黑体_GBK"/>
          <w:bCs/>
          <w:kern w:val="0"/>
          <w:sz w:val="32"/>
          <w:szCs w:val="32"/>
        </w:rPr>
        <w:t>二、★</w:t>
      </w:r>
      <w:bookmarkEnd w:id="23"/>
      <w:bookmarkEnd w:id="24"/>
      <w:bookmarkEnd w:id="25"/>
      <w:bookmarkEnd w:id="26"/>
      <w:bookmarkEnd w:id="27"/>
      <w:bookmarkEnd w:id="28"/>
      <w:r>
        <w:rPr>
          <w:rFonts w:ascii="方正黑体_GBK" w:hAnsi="方正黑体_GBK" w:eastAsia="方正黑体_GBK" w:cs="方正黑体_GBK"/>
          <w:bCs/>
          <w:kern w:val="0"/>
          <w:sz w:val="32"/>
          <w:szCs w:val="32"/>
        </w:rPr>
        <w:t>技术要求</w:t>
      </w:r>
    </w:p>
    <w:p w14:paraId="5E34F770">
      <w:pPr>
        <w:spacing w:line="600" w:lineRule="exact"/>
        <w:ind w:firstLine="640" w:firstLineChars="200"/>
        <w:textAlignment w:val="baseline"/>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1.总体要求：包含两个比赛电子打分所需的全套硬件和软件。</w:t>
      </w:r>
    </w:p>
    <w:p w14:paraId="310566BE">
      <w:pPr>
        <w:pStyle w:val="2"/>
        <w:rPr>
          <w:rFonts w:ascii="Times New Roman" w:hAnsi="Times New Roman" w:eastAsia="方正仿宋_GBK" w:cs="Times New Roman"/>
          <w:caps w:val="0"/>
          <w:sz w:val="32"/>
          <w:szCs w:val="32"/>
        </w:rPr>
      </w:pPr>
      <w:r>
        <w:tab/>
      </w:r>
      <w:r>
        <w:rPr>
          <w:rFonts w:hint="eastAsia"/>
        </w:rPr>
        <w:t xml:space="preserve">  </w:t>
      </w:r>
      <w:r>
        <w:rPr>
          <w:rFonts w:hint="eastAsia" w:ascii="Times New Roman" w:hAnsi="Times New Roman" w:eastAsia="方正仿宋_GBK" w:cs="Times New Roman"/>
          <w:caps w:val="0"/>
          <w:sz w:val="32"/>
          <w:szCs w:val="32"/>
        </w:rPr>
        <w:t>2.硬件要求：1台服务器，配置要求不低于酷睿第12代i9处理器，至少32G内存，1T硬盘，显示器不低于14英寸。 13台打分器，配置要求至少10寸屏幕，8G内存，128G硬盘。</w:t>
      </w:r>
    </w:p>
    <w:p w14:paraId="374365CF">
      <w:pPr>
        <w:rPr>
          <w:rFonts w:ascii="Times New Roman" w:hAnsi="Times New Roman" w:eastAsia="方正仿宋_GBK" w:cs="Times New Roman"/>
          <w:bCs/>
          <w:color w:val="auto"/>
          <w:sz w:val="32"/>
          <w:szCs w:val="32"/>
        </w:rPr>
      </w:pPr>
      <w:r>
        <w:rPr>
          <w:rFonts w:hint="eastAsia"/>
        </w:rPr>
        <w:t xml:space="preserve">      </w:t>
      </w:r>
      <w:r>
        <w:rPr>
          <w:rFonts w:hint="eastAsia" w:ascii="Times New Roman" w:hAnsi="Times New Roman" w:eastAsia="方正仿宋_GBK" w:cs="Times New Roman"/>
          <w:bCs/>
          <w:sz w:val="32"/>
          <w:szCs w:val="32"/>
        </w:rPr>
        <w:t>3.软件要求：艺术体操比赛和体操比赛电子打分系统各一</w:t>
      </w:r>
      <w:r>
        <w:rPr>
          <w:rFonts w:hint="eastAsia" w:ascii="Times New Roman" w:hAnsi="Times New Roman" w:eastAsia="方正仿宋_GBK" w:cs="Times New Roman"/>
          <w:bCs/>
          <w:color w:val="auto"/>
          <w:sz w:val="32"/>
          <w:szCs w:val="32"/>
        </w:rPr>
        <w:t>套，其功能应涵盖以下内容：</w:t>
      </w:r>
    </w:p>
    <w:p w14:paraId="2FA5876C">
      <w:pPr>
        <w:ind w:firstLine="640" w:firstLineChars="200"/>
        <w:rPr>
          <w:rFonts w:hint="eastAsia" w:ascii="Times New Roman" w:hAnsi="Times New Roman" w:eastAsia="方正仿宋_GBK" w:cs="Times New Roman"/>
          <w:bCs/>
          <w:caps/>
          <w:color w:val="auto"/>
          <w:sz w:val="32"/>
          <w:szCs w:val="32"/>
        </w:rPr>
      </w:pPr>
      <w:r>
        <w:rPr>
          <w:rFonts w:hint="eastAsia" w:ascii="Times New Roman" w:hAnsi="Times New Roman" w:eastAsia="方正仿宋_GBK" w:cs="Times New Roman"/>
          <w:caps/>
          <w:color w:val="auto"/>
          <w:sz w:val="32"/>
          <w:szCs w:val="32"/>
        </w:rPr>
        <w:t>（1）赛事建立及比赛在线报名（租用包括但不限于阿里云、华为云等云服务，建立专属在线系统并与线下比赛系统打通，共用专用数据库，首年云服务由供应商负责，次年及以后云空间使用费按照第三方云服务商对外价格由甲方支付）</w:t>
      </w:r>
    </w:p>
    <w:p w14:paraId="7C49102C">
      <w:pPr>
        <w:spacing w:line="600" w:lineRule="exact"/>
        <w:ind w:firstLine="640" w:firstLineChars="200"/>
        <w:rPr>
          <w:rFonts w:ascii="Times New Roman" w:hAnsi="Times New Roman" w:eastAsia="方正仿宋_GBK" w:cs="Times New Roman"/>
          <w:caps/>
          <w:sz w:val="32"/>
          <w:szCs w:val="32"/>
        </w:rPr>
      </w:pPr>
      <w:r>
        <w:rPr>
          <w:rFonts w:hint="eastAsia" w:ascii="Times New Roman" w:hAnsi="Times New Roman" w:eastAsia="方正仿宋_GBK" w:cs="Times New Roman"/>
          <w:caps/>
          <w:sz w:val="32"/>
          <w:szCs w:val="32"/>
        </w:rPr>
        <w:t>（2）出场顺序抽签及赛程编排，抽签需遵循均衡不重复原则，赛程编排能支持比赛单元，细化到每个单元每个组别每个选手的比赛时间，自动生成出场顺序表。</w:t>
      </w:r>
    </w:p>
    <w:p w14:paraId="19FE754D">
      <w:pPr>
        <w:spacing w:line="600" w:lineRule="exact"/>
        <w:ind w:firstLine="640" w:firstLineChars="200"/>
        <w:rPr>
          <w:rFonts w:ascii="Times New Roman" w:hAnsi="Times New Roman" w:eastAsia="方正仿宋_GBK" w:cs="Times New Roman"/>
          <w:caps/>
          <w:sz w:val="32"/>
          <w:szCs w:val="32"/>
        </w:rPr>
      </w:pPr>
      <w:r>
        <w:rPr>
          <w:rFonts w:hint="eastAsia" w:ascii="Times New Roman" w:hAnsi="Times New Roman" w:eastAsia="方正仿宋_GBK" w:cs="Times New Roman"/>
          <w:caps/>
          <w:sz w:val="32"/>
          <w:szCs w:val="32"/>
        </w:rPr>
        <w:t>（3）系统自动收集音乐，根据当前比赛选手自动播放音乐。</w:t>
      </w:r>
    </w:p>
    <w:p w14:paraId="51E6D4A0">
      <w:pPr>
        <w:spacing w:line="600" w:lineRule="exact"/>
        <w:ind w:firstLine="640" w:firstLineChars="200"/>
        <w:rPr>
          <w:rFonts w:ascii="Times New Roman" w:hAnsi="Times New Roman" w:eastAsia="方正仿宋_GBK" w:cs="Times New Roman"/>
          <w:caps/>
          <w:sz w:val="32"/>
          <w:szCs w:val="32"/>
        </w:rPr>
      </w:pPr>
      <w:r>
        <w:rPr>
          <w:rFonts w:hint="eastAsia" w:ascii="Times New Roman" w:hAnsi="Times New Roman" w:eastAsia="方正仿宋_GBK" w:cs="Times New Roman"/>
          <w:caps/>
          <w:sz w:val="32"/>
          <w:szCs w:val="32"/>
        </w:rPr>
        <w:t>（4）通过打分器进行在线打分，终端成绩实时查阅及审核，审核通过后打分结果实时同步大屏显示。实时计算组内排名并同步大屏显示。</w:t>
      </w:r>
    </w:p>
    <w:p w14:paraId="1F77ED2C">
      <w:pPr>
        <w:spacing w:line="600" w:lineRule="exact"/>
        <w:ind w:firstLine="640" w:firstLineChars="200"/>
        <w:rPr>
          <w:rFonts w:ascii="Times New Roman" w:hAnsi="Times New Roman" w:eastAsia="方正仿宋_GBK" w:cs="Times New Roman"/>
          <w:caps/>
          <w:sz w:val="32"/>
          <w:szCs w:val="32"/>
        </w:rPr>
      </w:pPr>
      <w:r>
        <w:rPr>
          <w:rFonts w:hint="eastAsia" w:ascii="Times New Roman" w:hAnsi="Times New Roman" w:eastAsia="方正仿宋_GBK" w:cs="Times New Roman"/>
          <w:caps/>
          <w:sz w:val="32"/>
          <w:szCs w:val="32"/>
        </w:rPr>
        <w:t>（5）符合艺术体操和体操两个项目的打分及排名计算逻辑，并同时支持单项和全能组别。</w:t>
      </w:r>
    </w:p>
    <w:p w14:paraId="56D26BCD">
      <w:pPr>
        <w:spacing w:line="600" w:lineRule="exact"/>
        <w:ind w:firstLine="640" w:firstLineChars="200"/>
        <w:rPr>
          <w:rFonts w:ascii="Times New Roman" w:hAnsi="Times New Roman" w:eastAsia="方正仿宋_GBK" w:cs="Times New Roman"/>
          <w:caps/>
          <w:sz w:val="32"/>
          <w:szCs w:val="32"/>
        </w:rPr>
      </w:pPr>
      <w:r>
        <w:rPr>
          <w:rFonts w:hint="eastAsia" w:ascii="Times New Roman" w:hAnsi="Times New Roman" w:eastAsia="方正仿宋_GBK" w:cs="Times New Roman"/>
          <w:caps/>
          <w:sz w:val="32"/>
          <w:szCs w:val="32"/>
        </w:rPr>
        <w:t>（6）自定义的大屏显示内容。</w:t>
      </w:r>
    </w:p>
    <w:p w14:paraId="617E87DD">
      <w:pPr>
        <w:spacing w:line="600" w:lineRule="exact"/>
        <w:ind w:firstLine="640" w:firstLineChars="200"/>
        <w:rPr>
          <w:rFonts w:ascii="Times New Roman" w:hAnsi="Times New Roman" w:eastAsia="方正仿宋_GBK" w:cs="Times New Roman"/>
          <w:caps/>
          <w:sz w:val="32"/>
          <w:szCs w:val="32"/>
        </w:rPr>
      </w:pPr>
      <w:r>
        <w:rPr>
          <w:rFonts w:hint="eastAsia" w:ascii="Times New Roman" w:hAnsi="Times New Roman" w:eastAsia="方正仿宋_GBK" w:cs="Times New Roman"/>
          <w:caps/>
          <w:sz w:val="32"/>
          <w:szCs w:val="32"/>
        </w:rPr>
        <w:t>（7）自动生成名次公告、综合成绩公告和成绩公告等成绩名次电子文档。</w:t>
      </w:r>
    </w:p>
    <w:p w14:paraId="4E2F14CF">
      <w:pPr>
        <w:spacing w:line="600" w:lineRule="exact"/>
        <w:ind w:firstLine="640" w:firstLineChars="200"/>
        <w:rPr>
          <w:rFonts w:ascii="Times New Roman" w:hAnsi="Times New Roman" w:eastAsia="方正仿宋_GBK" w:cs="Times New Roman"/>
          <w:caps/>
          <w:sz w:val="32"/>
          <w:szCs w:val="32"/>
        </w:rPr>
      </w:pPr>
      <w:r>
        <w:rPr>
          <w:rFonts w:hint="eastAsia" w:ascii="Times New Roman" w:hAnsi="Times New Roman" w:eastAsia="方正仿宋_GBK" w:cs="Times New Roman"/>
          <w:caps/>
          <w:sz w:val="32"/>
          <w:szCs w:val="32"/>
        </w:rPr>
        <w:t>（8）获奖证书实时打印，支持按组别或参赛单位归类打印。</w:t>
      </w:r>
    </w:p>
    <w:p w14:paraId="7F3E15C6">
      <w:pPr>
        <w:spacing w:line="600" w:lineRule="exact"/>
        <w:ind w:firstLine="640" w:firstLineChars="200"/>
        <w:rPr>
          <w:rFonts w:ascii="Times New Roman" w:hAnsi="Times New Roman" w:eastAsia="方正仿宋_GBK" w:cs="Times New Roman"/>
          <w:caps/>
          <w:sz w:val="32"/>
          <w:szCs w:val="32"/>
        </w:rPr>
      </w:pPr>
      <w:r>
        <w:rPr>
          <w:rFonts w:hint="eastAsia" w:ascii="Times New Roman" w:hAnsi="Times New Roman" w:eastAsia="方正仿宋_GBK" w:cs="Times New Roman"/>
          <w:caps/>
          <w:sz w:val="32"/>
          <w:szCs w:val="32"/>
        </w:rPr>
        <w:t>（9）制作电子成绩册。</w:t>
      </w:r>
    </w:p>
    <w:p w14:paraId="0BD63F33">
      <w:pPr>
        <w:pStyle w:val="2"/>
        <w:ind w:firstLine="560" w:firstLineChars="175"/>
        <w:rPr>
          <w:rFonts w:ascii="Times New Roman" w:hAnsi="Times New Roman" w:eastAsia="方正仿宋_GBK" w:cs="Times New Roman"/>
          <w:bCs w:val="0"/>
          <w:sz w:val="32"/>
          <w:szCs w:val="32"/>
        </w:rPr>
      </w:pPr>
      <w:r>
        <w:rPr>
          <w:rFonts w:hint="eastAsia" w:ascii="Times New Roman" w:hAnsi="Times New Roman" w:eastAsia="方正仿宋_GBK" w:cs="Times New Roman"/>
          <w:bCs w:val="0"/>
          <w:sz w:val="32"/>
          <w:szCs w:val="32"/>
        </w:rPr>
        <w:t>4.人员培训：提供2次系统使用操作培训。</w:t>
      </w:r>
    </w:p>
    <w:p w14:paraId="35433B27">
      <w:pPr>
        <w:spacing w:line="600" w:lineRule="exact"/>
        <w:ind w:firstLine="640" w:firstLineChars="200"/>
        <w:rPr>
          <w:rFonts w:ascii="方正黑体_GBK" w:hAnsi="方正黑体_GBK" w:eastAsia="方正黑体_GBK" w:cs="方正黑体_GBK"/>
          <w:bCs/>
          <w:kern w:val="0"/>
          <w:sz w:val="32"/>
          <w:szCs w:val="32"/>
        </w:rPr>
      </w:pPr>
      <w:r>
        <w:rPr>
          <w:rFonts w:ascii="方正黑体_GBK" w:hAnsi="方正黑体_GBK" w:eastAsia="方正黑体_GBK" w:cs="方正黑体_GBK"/>
          <w:bCs/>
          <w:kern w:val="0"/>
          <w:sz w:val="32"/>
          <w:szCs w:val="32"/>
        </w:rPr>
        <w:t>三、★服务要求</w:t>
      </w:r>
    </w:p>
    <w:p w14:paraId="6F4126C6">
      <w:pPr>
        <w:spacing w:line="600" w:lineRule="exact"/>
        <w:ind w:firstLine="640" w:firstLineChars="200"/>
        <w:textAlignment w:val="baseline"/>
        <w:rPr>
          <w:rFonts w:ascii="Times New Roman" w:hAnsi="Times New Roman" w:eastAsia="方正仿宋_GBK" w:cs="Times New Roman"/>
          <w:bCs/>
          <w:sz w:val="32"/>
          <w:szCs w:val="32"/>
        </w:rPr>
      </w:pPr>
      <w:bookmarkStart w:id="29" w:name="_Toc73721582"/>
      <w:bookmarkStart w:id="30" w:name="_Toc106386573"/>
      <w:bookmarkStart w:id="31" w:name="_Hlk45286914"/>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报价方式采用</w:t>
      </w:r>
      <w:r>
        <w:rPr>
          <w:rFonts w:ascii="Times New Roman" w:hAnsi="Times New Roman" w:eastAsia="方正仿宋_GBK" w:cs="Times New Roman"/>
          <w:bCs/>
          <w:sz w:val="32"/>
          <w:szCs w:val="32"/>
        </w:rPr>
        <w:t>总价</w:t>
      </w:r>
      <w:r>
        <w:rPr>
          <w:rFonts w:hint="eastAsia" w:ascii="Times New Roman" w:hAnsi="Times New Roman" w:eastAsia="方正仿宋_GBK" w:cs="Times New Roman"/>
          <w:bCs/>
          <w:sz w:val="32"/>
          <w:szCs w:val="32"/>
        </w:rPr>
        <w:t>法，总价</w:t>
      </w:r>
      <w:r>
        <w:rPr>
          <w:rFonts w:ascii="Times New Roman" w:hAnsi="Times New Roman" w:eastAsia="方正仿宋_GBK" w:cs="Times New Roman"/>
          <w:bCs/>
          <w:sz w:val="32"/>
          <w:szCs w:val="32"/>
        </w:rPr>
        <w:t>为履行合同的固定价格。包含人工劳务、</w:t>
      </w:r>
      <w:r>
        <w:rPr>
          <w:rFonts w:hint="eastAsia" w:ascii="Times New Roman" w:hAnsi="Times New Roman" w:eastAsia="方正仿宋_GBK" w:cs="Times New Roman"/>
          <w:bCs/>
          <w:sz w:val="32"/>
          <w:szCs w:val="32"/>
        </w:rPr>
        <w:t>运输</w:t>
      </w:r>
      <w:r>
        <w:rPr>
          <w:rFonts w:ascii="Times New Roman" w:hAnsi="Times New Roman" w:eastAsia="方正仿宋_GBK" w:cs="Times New Roman"/>
          <w:bCs/>
          <w:sz w:val="32"/>
          <w:szCs w:val="32"/>
        </w:rPr>
        <w:t>、检验检测、利润、税金等完成本项目所需的一切费用。</w:t>
      </w:r>
    </w:p>
    <w:p w14:paraId="31797171">
      <w:pPr>
        <w:pStyle w:val="2"/>
        <w:ind w:firstLine="560" w:firstLineChars="175"/>
        <w:rPr>
          <w:rFonts w:ascii="Times New Roman" w:hAnsi="Times New Roman" w:eastAsia="方正仿宋_GBK" w:cs="Times New Roman"/>
          <w:sz w:val="32"/>
          <w:szCs w:val="32"/>
        </w:rPr>
      </w:pPr>
      <w:r>
        <w:rPr>
          <w:rFonts w:hint="eastAsia" w:ascii="Times New Roman" w:hAnsi="Times New Roman" w:eastAsia="方正仿宋_GBK" w:cs="Times New Roman"/>
          <w:bCs w:val="0"/>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技术支持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供应商提供2次比赛现场支持服务，7*24小时的电话或远程协助服务</w:t>
      </w:r>
      <w:r>
        <w:rPr>
          <w:rFonts w:ascii="Times New Roman" w:hAnsi="Times New Roman" w:eastAsia="方正仿宋_GBK" w:cs="Times New Roman"/>
          <w:sz w:val="32"/>
          <w:szCs w:val="32"/>
        </w:rPr>
        <w:t>。（说明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供应商在响应文件中响应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14:paraId="1B01CB1A">
      <w:pPr>
        <w:spacing w:line="600" w:lineRule="exact"/>
        <w:ind w:firstLine="640" w:firstLineChars="200"/>
        <w:textAlignment w:val="baseline"/>
        <w:rPr>
          <w:rFonts w:ascii="Times New Roman" w:hAnsi="Times New Roman" w:eastAsia="方正仿宋_GBK" w:cs="Times New Roman"/>
          <w:bCs/>
          <w:color w:val="auto"/>
          <w:sz w:val="32"/>
          <w:szCs w:val="32"/>
        </w:rPr>
      </w:pPr>
      <w:bookmarkStart w:id="52" w:name="_GoBack"/>
      <w:r>
        <w:rPr>
          <w:rFonts w:hint="eastAsia" w:ascii="Times New Roman" w:hAnsi="Times New Roman" w:eastAsia="方正仿宋_GBK" w:cs="Times New Roman"/>
          <w:bCs/>
          <w:color w:val="auto"/>
          <w:sz w:val="32"/>
          <w:szCs w:val="32"/>
        </w:rPr>
        <w:t>3</w:t>
      </w:r>
      <w:r>
        <w:rPr>
          <w:rFonts w:ascii="Times New Roman" w:hAnsi="Times New Roman" w:eastAsia="方正仿宋_GBK" w:cs="Times New Roman"/>
          <w:bCs/>
          <w:color w:val="auto"/>
          <w:sz w:val="32"/>
          <w:szCs w:val="32"/>
        </w:rPr>
        <w:t>.售后</w:t>
      </w:r>
      <w:r>
        <w:rPr>
          <w:rFonts w:hint="eastAsia" w:ascii="Times New Roman" w:hAnsi="Times New Roman" w:eastAsia="方正仿宋_GBK" w:cs="Times New Roman"/>
          <w:bCs/>
          <w:color w:val="auto"/>
          <w:sz w:val="32"/>
          <w:szCs w:val="32"/>
        </w:rPr>
        <w:t>服务</w:t>
      </w:r>
      <w:r>
        <w:rPr>
          <w:rFonts w:ascii="Times New Roman" w:hAnsi="Times New Roman" w:eastAsia="方正仿宋_GBK" w:cs="Times New Roman"/>
          <w:bCs/>
          <w:color w:val="auto"/>
          <w:sz w:val="32"/>
          <w:szCs w:val="32"/>
        </w:rPr>
        <w:t>：</w:t>
      </w:r>
      <w:r>
        <w:rPr>
          <w:rFonts w:hint="eastAsia" w:ascii="Times New Roman" w:hAnsi="Times New Roman" w:eastAsia="方正仿宋_GBK" w:cs="Times New Roman"/>
          <w:bCs/>
          <w:color w:val="auto"/>
          <w:sz w:val="32"/>
          <w:szCs w:val="32"/>
        </w:rPr>
        <w:t>供应商提供首年的云空间使用，首年对采购人需求进行系统功能修改，首年后属于艺术体操和体操两个项目电子打分范畴内且功能改动不大的提供无偿修改</w:t>
      </w:r>
      <w:r>
        <w:rPr>
          <w:rFonts w:ascii="Times New Roman" w:hAnsi="Times New Roman" w:eastAsia="方正仿宋_GBK" w:cs="Times New Roman"/>
          <w:bCs/>
          <w:color w:val="auto"/>
          <w:sz w:val="32"/>
          <w:szCs w:val="32"/>
        </w:rPr>
        <w:t>。（说明</w:t>
      </w:r>
      <w:r>
        <w:rPr>
          <w:rFonts w:hint="eastAsia" w:ascii="Times New Roman" w:hAnsi="Times New Roman" w:eastAsia="方正仿宋_GBK" w:cs="Times New Roman"/>
          <w:bCs/>
          <w:color w:val="auto"/>
          <w:sz w:val="32"/>
          <w:szCs w:val="32"/>
        </w:rPr>
        <w:t>：</w:t>
      </w:r>
      <w:r>
        <w:rPr>
          <w:rFonts w:ascii="Times New Roman" w:hAnsi="Times New Roman" w:eastAsia="方正仿宋_GBK" w:cs="Times New Roman"/>
          <w:bCs/>
          <w:color w:val="auto"/>
          <w:sz w:val="32"/>
          <w:szCs w:val="32"/>
        </w:rPr>
        <w:t>供应商在响应文件中响应。）</w:t>
      </w:r>
    </w:p>
    <w:p w14:paraId="2ED97020">
      <w:pPr>
        <w:spacing w:line="600" w:lineRule="exact"/>
        <w:ind w:firstLine="640" w:firstLineChars="200"/>
        <w:textAlignment w:val="baseline"/>
        <w:rPr>
          <w:rFonts w:ascii="Times New Roman" w:hAnsi="Times New Roman" w:eastAsia="方正仿宋_GBK" w:cs="Times New Roman"/>
          <w:bCs/>
          <w:sz w:val="32"/>
          <w:szCs w:val="32"/>
        </w:rPr>
      </w:pPr>
      <w:r>
        <w:rPr>
          <w:rFonts w:hint="eastAsia" w:ascii="Times New Roman" w:hAnsi="Times New Roman" w:eastAsia="方正仿宋_GBK" w:cs="Times New Roman"/>
          <w:bCs/>
          <w:color w:val="auto"/>
          <w:sz w:val="32"/>
          <w:szCs w:val="32"/>
        </w:rPr>
        <w:t>4</w:t>
      </w:r>
      <w:r>
        <w:rPr>
          <w:rFonts w:ascii="Times New Roman" w:hAnsi="Times New Roman" w:eastAsia="方正仿宋_GBK" w:cs="Times New Roman"/>
          <w:bCs/>
          <w:color w:val="auto"/>
          <w:sz w:val="32"/>
          <w:szCs w:val="32"/>
        </w:rPr>
        <w:t>.在履行合同期间因</w:t>
      </w:r>
      <w:r>
        <w:rPr>
          <w:rFonts w:hint="eastAsia" w:ascii="Times New Roman" w:hAnsi="Times New Roman" w:eastAsia="方正仿宋_GBK" w:cs="Times New Roman"/>
          <w:bCs/>
          <w:color w:val="auto"/>
          <w:sz w:val="32"/>
          <w:szCs w:val="32"/>
        </w:rPr>
        <w:t>供应商</w:t>
      </w:r>
      <w:r>
        <w:rPr>
          <w:rFonts w:ascii="Times New Roman" w:hAnsi="Times New Roman" w:eastAsia="方正仿宋_GBK" w:cs="Times New Roman"/>
          <w:bCs/>
          <w:color w:val="auto"/>
          <w:sz w:val="32"/>
          <w:szCs w:val="32"/>
        </w:rPr>
        <w:t>原因导致的安全</w:t>
      </w:r>
      <w:bookmarkEnd w:id="52"/>
      <w:r>
        <w:rPr>
          <w:rFonts w:ascii="Times New Roman" w:hAnsi="Times New Roman" w:eastAsia="方正仿宋_GBK" w:cs="Times New Roman"/>
          <w:bCs/>
          <w:sz w:val="32"/>
          <w:szCs w:val="32"/>
        </w:rPr>
        <w:t>责任</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由成交人自行负责。（说明</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供应商在响应文件中响应。）</w:t>
      </w:r>
    </w:p>
    <w:p w14:paraId="66AF40A2">
      <w:pPr>
        <w:spacing w:line="600" w:lineRule="exact"/>
        <w:ind w:firstLine="640" w:firstLineChars="200"/>
        <w:rPr>
          <w:rFonts w:ascii="方正黑体_GBK" w:hAnsi="方正黑体_GBK" w:eastAsia="方正黑体_GBK" w:cs="方正黑体_GBK"/>
          <w:bCs/>
          <w:kern w:val="0"/>
          <w:sz w:val="32"/>
          <w:szCs w:val="32"/>
        </w:rPr>
      </w:pPr>
      <w:r>
        <w:rPr>
          <w:rFonts w:ascii="方正黑体_GBK" w:hAnsi="方正黑体_GBK" w:eastAsia="方正黑体_GBK" w:cs="方正黑体_GBK"/>
          <w:bCs/>
          <w:kern w:val="0"/>
          <w:sz w:val="32"/>
          <w:szCs w:val="32"/>
        </w:rPr>
        <w:t>四、商务要求</w:t>
      </w:r>
      <w:bookmarkEnd w:id="29"/>
      <w:bookmarkEnd w:id="30"/>
    </w:p>
    <w:p w14:paraId="6C4F6BDA">
      <w:pPr>
        <w:spacing w:line="600" w:lineRule="exact"/>
        <w:ind w:firstLine="640" w:firstLineChars="200"/>
        <w:textAlignment w:val="baseline"/>
        <w:rPr>
          <w:rFonts w:ascii="Times New Roman" w:hAnsi="Times New Roman" w:eastAsia="方正仿宋_GBK" w:cs="Times New Roman"/>
          <w:bCs/>
          <w:kern w:val="0"/>
          <w:sz w:val="32"/>
          <w:szCs w:val="32"/>
        </w:rPr>
      </w:pPr>
      <w:r>
        <w:rPr>
          <w:rFonts w:ascii="Times New Roman" w:hAnsi="Times New Roman" w:eastAsia="方正仿宋_GBK" w:cs="Times New Roman"/>
          <w:bCs/>
          <w:sz w:val="32"/>
          <w:szCs w:val="32"/>
        </w:rPr>
        <w:t>★1.履约时间：自合同签订之日起</w:t>
      </w:r>
      <w:r>
        <w:rPr>
          <w:rFonts w:hint="eastAsia" w:ascii="Times New Roman" w:hAnsi="Times New Roman" w:eastAsia="方正仿宋_GBK" w:cs="Times New Roman"/>
          <w:bCs/>
          <w:sz w:val="32"/>
          <w:szCs w:val="32"/>
        </w:rPr>
        <w:t>10</w:t>
      </w:r>
      <w:r>
        <w:rPr>
          <w:rFonts w:ascii="Times New Roman" w:hAnsi="Times New Roman" w:eastAsia="方正仿宋_GBK" w:cs="Times New Roman"/>
          <w:bCs/>
          <w:sz w:val="32"/>
          <w:szCs w:val="32"/>
        </w:rPr>
        <w:t>日。</w:t>
      </w:r>
    </w:p>
    <w:p w14:paraId="3DE984B4">
      <w:pPr>
        <w:spacing w:line="600" w:lineRule="exact"/>
        <w:ind w:firstLine="640" w:firstLineChars="200"/>
        <w:textAlignment w:val="baseline"/>
        <w:rPr>
          <w:rFonts w:ascii="Times New Roman" w:hAnsi="Times New Roman" w:eastAsia="方正仿宋_GBK" w:cs="Times New Roman"/>
          <w:bCs/>
          <w:kern w:val="0"/>
          <w:sz w:val="32"/>
          <w:szCs w:val="32"/>
        </w:rPr>
      </w:pPr>
      <w:r>
        <w:rPr>
          <w:rFonts w:ascii="Times New Roman" w:hAnsi="Times New Roman" w:eastAsia="方正仿宋_GBK" w:cs="Times New Roman"/>
          <w:bCs/>
          <w:sz w:val="32"/>
          <w:szCs w:val="32"/>
        </w:rPr>
        <w:t>★</w:t>
      </w:r>
      <w:r>
        <w:rPr>
          <w:rFonts w:ascii="Times New Roman" w:hAnsi="Times New Roman" w:eastAsia="方正仿宋_GBK" w:cs="Times New Roman"/>
          <w:bCs/>
          <w:kern w:val="0"/>
          <w:sz w:val="32"/>
          <w:szCs w:val="32"/>
        </w:rPr>
        <w:t>2.履约地点：成都市草堂东路150号成都市少年儿童业余体育学校</w:t>
      </w:r>
    </w:p>
    <w:p w14:paraId="4294C6A1">
      <w:pPr>
        <w:spacing w:line="600" w:lineRule="exact"/>
        <w:ind w:firstLine="640" w:firstLineChars="200"/>
        <w:textAlignment w:val="baseline"/>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3</w:t>
      </w:r>
      <w:r>
        <w:rPr>
          <w:rFonts w:ascii="Times New Roman" w:hAnsi="Times New Roman" w:eastAsia="方正仿宋_GBK" w:cs="Times New Roman"/>
          <w:bCs/>
          <w:sz w:val="32"/>
          <w:szCs w:val="32"/>
        </w:rPr>
        <w:t>.资金支付期限及付款比例：</w:t>
      </w:r>
    </w:p>
    <w:p w14:paraId="6094F523">
      <w:pPr>
        <w:spacing w:line="600" w:lineRule="exact"/>
        <w:ind w:firstLine="640" w:firstLineChars="200"/>
        <w:textAlignment w:val="baseline"/>
        <w:rPr>
          <w:rFonts w:ascii="Times New Roman" w:hAnsi="Times New Roman" w:eastAsia="方正仿宋_GBK" w:cs="Times New Roman"/>
          <w:bCs/>
          <w:kern w:val="0"/>
          <w:sz w:val="32"/>
          <w:szCs w:val="32"/>
        </w:rPr>
      </w:pPr>
      <w:r>
        <w:rPr>
          <w:rFonts w:hint="eastAsia" w:ascii="Times New Roman" w:hAnsi="Times New Roman" w:eastAsia="方正仿宋_GBK" w:cs="Times New Roman"/>
          <w:bCs/>
          <w:kern w:val="0"/>
          <w:sz w:val="32"/>
          <w:szCs w:val="32"/>
        </w:rPr>
        <w:t>（1）</w:t>
      </w:r>
      <w:r>
        <w:rPr>
          <w:rFonts w:ascii="Times New Roman" w:hAnsi="Times New Roman" w:eastAsia="方正仿宋_GBK" w:cs="Times New Roman"/>
          <w:bCs/>
          <w:kern w:val="0"/>
          <w:sz w:val="32"/>
          <w:szCs w:val="32"/>
        </w:rPr>
        <w:t>供应商履约结束，经采购人验收合格后10日内，</w:t>
      </w:r>
      <w:r>
        <w:rPr>
          <w:rFonts w:hint="eastAsia" w:ascii="Times New Roman" w:hAnsi="Times New Roman" w:eastAsia="方正仿宋_GBK" w:cs="Times New Roman"/>
          <w:bCs/>
          <w:kern w:val="0"/>
          <w:sz w:val="32"/>
          <w:szCs w:val="32"/>
        </w:rPr>
        <w:t>一次性</w:t>
      </w:r>
      <w:r>
        <w:rPr>
          <w:rFonts w:ascii="Times New Roman" w:hAnsi="Times New Roman" w:eastAsia="方正仿宋_GBK" w:cs="Times New Roman"/>
          <w:bCs/>
          <w:kern w:val="0"/>
          <w:sz w:val="32"/>
          <w:szCs w:val="32"/>
        </w:rPr>
        <w:t>支付</w:t>
      </w:r>
      <w:r>
        <w:rPr>
          <w:rFonts w:hint="eastAsia" w:ascii="Times New Roman" w:hAnsi="Times New Roman" w:eastAsia="方正仿宋_GBK" w:cs="Times New Roman"/>
          <w:bCs/>
          <w:kern w:val="0"/>
          <w:sz w:val="32"/>
          <w:szCs w:val="32"/>
        </w:rPr>
        <w:t>全部</w:t>
      </w:r>
      <w:r>
        <w:rPr>
          <w:rFonts w:ascii="Times New Roman" w:hAnsi="Times New Roman" w:eastAsia="方正仿宋_GBK" w:cs="Times New Roman"/>
          <w:bCs/>
          <w:kern w:val="0"/>
          <w:sz w:val="32"/>
          <w:szCs w:val="32"/>
        </w:rPr>
        <w:t>采购金额。</w:t>
      </w:r>
    </w:p>
    <w:p w14:paraId="4D8D3A12">
      <w:pPr>
        <w:spacing w:line="600" w:lineRule="exact"/>
        <w:ind w:firstLine="640" w:firstLineChars="200"/>
        <w:textAlignment w:val="baseline"/>
        <w:rPr>
          <w:rFonts w:ascii="Times New Roman" w:hAnsi="Times New Roman" w:eastAsia="方正仿宋_GBK" w:cs="Times New Roman"/>
          <w:bCs/>
          <w:kern w:val="0"/>
          <w:sz w:val="32"/>
          <w:szCs w:val="32"/>
        </w:rPr>
      </w:pPr>
      <w:r>
        <w:rPr>
          <w:rFonts w:hint="eastAsia" w:ascii="Times New Roman" w:hAnsi="Times New Roman" w:eastAsia="方正仿宋_GBK" w:cs="Times New Roman"/>
          <w:bCs/>
          <w:kern w:val="0"/>
          <w:sz w:val="32"/>
          <w:szCs w:val="32"/>
        </w:rPr>
        <w:t>（2）供应商</w:t>
      </w:r>
      <w:r>
        <w:rPr>
          <w:rFonts w:ascii="Times New Roman" w:hAnsi="Times New Roman" w:eastAsia="方正仿宋_GBK" w:cs="Times New Roman"/>
          <w:bCs/>
          <w:kern w:val="0"/>
          <w:sz w:val="32"/>
          <w:szCs w:val="32"/>
        </w:rPr>
        <w:t>须向</w:t>
      </w:r>
      <w:r>
        <w:rPr>
          <w:rFonts w:hint="eastAsia" w:ascii="Times New Roman" w:hAnsi="Times New Roman" w:eastAsia="方正仿宋_GBK" w:cs="Times New Roman"/>
          <w:bCs/>
          <w:kern w:val="0"/>
          <w:sz w:val="32"/>
          <w:szCs w:val="32"/>
        </w:rPr>
        <w:t>采购</w:t>
      </w:r>
      <w:r>
        <w:rPr>
          <w:rFonts w:ascii="Times New Roman" w:hAnsi="Times New Roman" w:eastAsia="方正仿宋_GBK" w:cs="Times New Roman"/>
          <w:bCs/>
          <w:kern w:val="0"/>
          <w:sz w:val="32"/>
          <w:szCs w:val="32"/>
        </w:rPr>
        <w:t>人出具合法有效完整的增值税发票及凭证资料后进行支付结算，付款方式均采用公对公的银行转账，比选申请人接受转账的开户信息以合同载明的为准。</w:t>
      </w:r>
    </w:p>
    <w:p w14:paraId="5780D751">
      <w:pPr>
        <w:pStyle w:val="3"/>
        <w:spacing w:before="0" w:after="0" w:line="600" w:lineRule="exact"/>
        <w:ind w:firstLine="640" w:firstLineChars="200"/>
        <w:jc w:val="both"/>
        <w:rPr>
          <w:rFonts w:ascii="Times New Roman" w:hAnsi="Times New Roman" w:eastAsia="方正仿宋_GBK" w:cs="Times New Roman"/>
          <w:b w:val="0"/>
          <w:bCs/>
          <w:kern w:val="0"/>
          <w:sz w:val="32"/>
          <w:szCs w:val="32"/>
        </w:rPr>
        <w:sectPr>
          <w:footerReference r:id="rId4" w:type="first"/>
          <w:footerReference r:id="rId3" w:type="default"/>
          <w:pgSz w:w="11906" w:h="16838"/>
          <w:pgMar w:top="1440" w:right="1800" w:bottom="1440" w:left="1800" w:header="851" w:footer="992" w:gutter="0"/>
          <w:cols w:space="720" w:num="1"/>
          <w:titlePg/>
          <w:docGrid w:type="lines" w:linePitch="312" w:charSpace="0"/>
        </w:sectPr>
      </w:pPr>
      <w:r>
        <w:rPr>
          <w:rFonts w:hint="eastAsia" w:ascii="Times New Roman" w:hAnsi="Times New Roman" w:eastAsia="方正仿宋_GBK" w:cs="Times New Roman"/>
          <w:b w:val="0"/>
          <w:bCs/>
          <w:kern w:val="0"/>
          <w:sz w:val="32"/>
          <w:szCs w:val="32"/>
        </w:rPr>
        <w:t>4</w:t>
      </w:r>
      <w:r>
        <w:rPr>
          <w:rFonts w:ascii="Times New Roman" w:hAnsi="Times New Roman" w:eastAsia="方正仿宋_GBK" w:cs="Times New Roman"/>
          <w:b w:val="0"/>
          <w:bCs/>
          <w:kern w:val="0"/>
          <w:sz w:val="32"/>
          <w:szCs w:val="32"/>
        </w:rPr>
        <w:t>.验收标准：采购人按国家有关规定以及</w:t>
      </w:r>
      <w:r>
        <w:rPr>
          <w:rFonts w:hint="eastAsia" w:ascii="Times New Roman" w:hAnsi="Times New Roman" w:eastAsia="方正仿宋_GBK" w:cs="Times New Roman"/>
          <w:b w:val="0"/>
          <w:bCs/>
          <w:kern w:val="0"/>
          <w:sz w:val="32"/>
          <w:szCs w:val="32"/>
        </w:rPr>
        <w:t>比选</w:t>
      </w:r>
      <w:r>
        <w:rPr>
          <w:rFonts w:ascii="Times New Roman" w:hAnsi="Times New Roman" w:eastAsia="方正仿宋_GBK" w:cs="Times New Roman"/>
          <w:b w:val="0"/>
          <w:bCs/>
          <w:kern w:val="0"/>
          <w:sz w:val="32"/>
          <w:szCs w:val="32"/>
        </w:rPr>
        <w:t>文件的服务质量要求和技术指标</w:t>
      </w:r>
      <w:r>
        <w:rPr>
          <w:rFonts w:hint="eastAsia" w:ascii="Times New Roman" w:hAnsi="Times New Roman" w:eastAsia="方正仿宋_GBK" w:cs="Times New Roman"/>
          <w:b w:val="0"/>
          <w:bCs/>
          <w:kern w:val="0"/>
          <w:sz w:val="32"/>
          <w:szCs w:val="32"/>
        </w:rPr>
        <w:t>、</w:t>
      </w:r>
      <w:r>
        <w:rPr>
          <w:rFonts w:ascii="Times New Roman" w:hAnsi="Times New Roman" w:eastAsia="方正仿宋_GBK" w:cs="Times New Roman"/>
          <w:b w:val="0"/>
          <w:bCs/>
          <w:kern w:val="0"/>
          <w:sz w:val="32"/>
          <w:szCs w:val="32"/>
        </w:rPr>
        <w:t>合同约定标准进行验收；到货后，由采购人、供应商现场核对货物规格、数量、型号</w:t>
      </w:r>
      <w:r>
        <w:rPr>
          <w:rFonts w:hint="eastAsia" w:ascii="Times New Roman" w:hAnsi="Times New Roman" w:eastAsia="方正仿宋_GBK" w:cs="Times New Roman"/>
          <w:b w:val="0"/>
          <w:bCs/>
          <w:kern w:val="0"/>
          <w:sz w:val="32"/>
          <w:szCs w:val="32"/>
        </w:rPr>
        <w:t>、软件功能</w:t>
      </w:r>
      <w:r>
        <w:rPr>
          <w:rFonts w:ascii="Times New Roman" w:hAnsi="Times New Roman" w:eastAsia="方正仿宋_GBK" w:cs="Times New Roman"/>
          <w:b w:val="0"/>
          <w:bCs/>
          <w:kern w:val="0"/>
          <w:sz w:val="32"/>
          <w:szCs w:val="32"/>
        </w:rPr>
        <w:t>等，双方现场签字确认验收。若供应商配送货物数量、质量不符合采购人要求，采购人有权拒绝接收，供应商须按采购人要求及时调整更换。</w:t>
      </w:r>
      <w:bookmarkEnd w:id="31"/>
      <w:bookmarkStart w:id="32" w:name="_Toc464028956"/>
      <w:bookmarkStart w:id="33" w:name="_Toc350864527"/>
      <w:bookmarkStart w:id="34" w:name="_Toc106386584"/>
      <w:bookmarkStart w:id="35" w:name="_Toc505010078"/>
      <w:bookmarkStart w:id="36" w:name="_Toc505010264"/>
    </w:p>
    <w:p w14:paraId="2FCCF7EA">
      <w:pPr>
        <w:pStyle w:val="3"/>
        <w:spacing w:before="0" w:after="0" w:line="600" w:lineRule="exact"/>
        <w:ind w:firstLine="0" w:firstLineChars="0"/>
        <w:rPr>
          <w:rFonts w:ascii="方正公文小标宋" w:hAnsi="方正公文小标宋" w:eastAsia="方正公文小标宋" w:cs="方正公文小标宋"/>
          <w:b w:val="0"/>
          <w:bCs/>
          <w:szCs w:val="36"/>
        </w:rPr>
      </w:pPr>
      <w:r>
        <w:rPr>
          <w:rFonts w:hint="eastAsia" w:ascii="方正公文小标宋" w:hAnsi="方正公文小标宋" w:eastAsia="方正公文小标宋" w:cs="方正公文小标宋"/>
          <w:b w:val="0"/>
          <w:bCs/>
          <w:szCs w:val="36"/>
        </w:rPr>
        <w:t>第三章</w:t>
      </w:r>
      <w:bookmarkEnd w:id="32"/>
      <w:bookmarkEnd w:id="33"/>
      <w:r>
        <w:rPr>
          <w:rFonts w:hint="eastAsia" w:ascii="方正公文小标宋" w:hAnsi="方正公文小标宋" w:eastAsia="方正公文小标宋" w:cs="方正公文小标宋"/>
          <w:b w:val="0"/>
          <w:bCs/>
          <w:szCs w:val="36"/>
        </w:rPr>
        <w:t xml:space="preserve">  评审方法</w:t>
      </w:r>
      <w:bookmarkEnd w:id="34"/>
      <w:bookmarkEnd w:id="35"/>
      <w:bookmarkEnd w:id="36"/>
    </w:p>
    <w:p w14:paraId="654FA35F"/>
    <w:p w14:paraId="3B3B6BC6">
      <w:pPr>
        <w:keepNext/>
        <w:keepLines/>
        <w:spacing w:line="600" w:lineRule="exact"/>
        <w:ind w:firstLine="640" w:firstLineChars="200"/>
        <w:textAlignment w:val="baseline"/>
        <w:outlineLvl w:val="2"/>
        <w:rPr>
          <w:rFonts w:ascii="Times New Roman" w:hAnsi="Times New Roman" w:eastAsia="方正仿宋_GBK" w:cs="Times New Roman"/>
          <w:bCs/>
          <w:kern w:val="0"/>
          <w:sz w:val="32"/>
          <w:szCs w:val="32"/>
        </w:rPr>
      </w:pPr>
      <w:bookmarkStart w:id="37" w:name="_Toc505010079"/>
      <w:bookmarkStart w:id="38" w:name="_Toc505010359"/>
      <w:bookmarkStart w:id="39" w:name="_Toc193106069"/>
      <w:bookmarkStart w:id="40" w:name="_Toc192318712"/>
      <w:bookmarkStart w:id="41" w:name="_Toc106386585"/>
      <w:bookmarkStart w:id="42" w:name="_Toc193106180"/>
      <w:bookmarkStart w:id="43" w:name="_Toc73721600"/>
      <w:bookmarkStart w:id="44" w:name="_Toc193105923"/>
      <w:bookmarkStart w:id="45" w:name="_Toc192318465"/>
      <w:bookmarkStart w:id="46" w:name="_Toc192318385"/>
      <w:bookmarkStart w:id="47" w:name="_Toc505010265"/>
      <w:bookmarkStart w:id="48" w:name="_Toc509241743"/>
      <w:r>
        <w:rPr>
          <w:rFonts w:ascii="方正黑体_GBK" w:hAnsi="方正黑体_GBK" w:eastAsia="方正黑体_GBK" w:cs="方正黑体_GBK"/>
          <w:bCs/>
          <w:kern w:val="0"/>
          <w:sz w:val="32"/>
          <w:szCs w:val="32"/>
        </w:rPr>
        <w:t>一、比选程序</w:t>
      </w:r>
      <w:bookmarkEnd w:id="37"/>
      <w:bookmarkEnd w:id="38"/>
      <w:bookmarkEnd w:id="39"/>
      <w:bookmarkEnd w:id="40"/>
      <w:bookmarkEnd w:id="41"/>
      <w:bookmarkEnd w:id="42"/>
      <w:bookmarkEnd w:id="43"/>
      <w:bookmarkEnd w:id="44"/>
      <w:bookmarkEnd w:id="45"/>
      <w:bookmarkEnd w:id="46"/>
      <w:bookmarkEnd w:id="47"/>
      <w:bookmarkEnd w:id="48"/>
    </w:p>
    <w:p w14:paraId="71A252DC">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1.供应商签到并递交比选申请文件。</w:t>
      </w:r>
    </w:p>
    <w:p w14:paraId="7B51AA25">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2.比选小组对供应商比选申请文件进行资格和符合性审查。</w:t>
      </w:r>
    </w:p>
    <w:p w14:paraId="06F940C3">
      <w:pPr>
        <w:spacing w:line="600" w:lineRule="exact"/>
        <w:ind w:firstLine="640" w:firstLineChars="200"/>
        <w:rPr>
          <w:rFonts w:ascii="Times New Roman" w:hAnsi="Times New Roman" w:eastAsia="方正仿宋_GBK" w:cs="Times New Roman"/>
          <w:bCs/>
          <w:sz w:val="32"/>
          <w:szCs w:val="32"/>
        </w:rPr>
      </w:pPr>
      <w:bookmarkStart w:id="49" w:name="_Toc4447"/>
      <w:r>
        <w:rPr>
          <w:rFonts w:ascii="Times New Roman" w:hAnsi="Times New Roman" w:eastAsia="方正仿宋_GBK" w:cs="Times New Roman"/>
          <w:bCs/>
          <w:sz w:val="32"/>
          <w:szCs w:val="32"/>
        </w:rPr>
        <w:t>3.综合评分标准</w:t>
      </w:r>
      <w:bookmarkEnd w:id="49"/>
    </w:p>
    <w:tbl>
      <w:tblPr>
        <w:tblStyle w:val="12"/>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14:paraId="16FD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811" w:type="dxa"/>
            <w:vAlign w:val="center"/>
          </w:tcPr>
          <w:p w14:paraId="23361AEF">
            <w:pPr>
              <w:spacing w:line="24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1310" w:type="dxa"/>
            <w:vAlign w:val="center"/>
          </w:tcPr>
          <w:p w14:paraId="6DB40F19">
            <w:pPr>
              <w:spacing w:line="24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评分项目</w:t>
            </w:r>
          </w:p>
        </w:tc>
        <w:tc>
          <w:tcPr>
            <w:tcW w:w="833" w:type="dxa"/>
            <w:vAlign w:val="center"/>
          </w:tcPr>
          <w:p w14:paraId="2FB42ED7">
            <w:pPr>
              <w:spacing w:line="24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分值</w:t>
            </w:r>
          </w:p>
        </w:tc>
        <w:tc>
          <w:tcPr>
            <w:tcW w:w="5634" w:type="dxa"/>
            <w:vAlign w:val="center"/>
          </w:tcPr>
          <w:p w14:paraId="2E75B237">
            <w:pPr>
              <w:spacing w:line="24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评分依据</w:t>
            </w:r>
          </w:p>
        </w:tc>
        <w:tc>
          <w:tcPr>
            <w:tcW w:w="870" w:type="dxa"/>
            <w:vAlign w:val="center"/>
          </w:tcPr>
          <w:p w14:paraId="7442C616">
            <w:pPr>
              <w:spacing w:line="240" w:lineRule="exact"/>
              <w:jc w:val="center"/>
              <w:rPr>
                <w:rFonts w:ascii="方正黑体_GBK" w:hAnsi="方正黑体_GBK" w:eastAsia="方正黑体_GBK" w:cs="方正黑体_GBK"/>
                <w:sz w:val="24"/>
              </w:rPr>
            </w:pPr>
          </w:p>
          <w:p w14:paraId="40B63F97">
            <w:pPr>
              <w:spacing w:line="24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得分</w:t>
            </w:r>
          </w:p>
          <w:p w14:paraId="2AB2589A">
            <w:pPr>
              <w:spacing w:line="240" w:lineRule="exact"/>
              <w:jc w:val="center"/>
              <w:rPr>
                <w:rFonts w:ascii="方正黑体_GBK" w:hAnsi="方正黑体_GBK" w:eastAsia="方正黑体_GBK" w:cs="方正黑体_GBK"/>
                <w:sz w:val="24"/>
              </w:rPr>
            </w:pPr>
          </w:p>
        </w:tc>
      </w:tr>
      <w:tr w14:paraId="294A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11" w:type="dxa"/>
            <w:vAlign w:val="center"/>
          </w:tcPr>
          <w:p w14:paraId="22266712">
            <w:pPr>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310" w:type="dxa"/>
            <w:vAlign w:val="center"/>
          </w:tcPr>
          <w:p w14:paraId="364CD24A">
            <w:pPr>
              <w:spacing w:line="240" w:lineRule="exact"/>
              <w:jc w:val="center"/>
              <w:rPr>
                <w:rFonts w:ascii="Times New Roman" w:hAnsi="Times New Roman" w:eastAsia="方正仿宋_GBK" w:cs="Times New Roman"/>
                <w:sz w:val="24"/>
              </w:rPr>
            </w:pPr>
          </w:p>
          <w:p w14:paraId="3C2C35ED">
            <w:pPr>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报 价</w:t>
            </w:r>
          </w:p>
          <w:p w14:paraId="071DA529">
            <w:pPr>
              <w:spacing w:line="240" w:lineRule="exact"/>
              <w:jc w:val="center"/>
              <w:rPr>
                <w:rFonts w:ascii="Times New Roman" w:hAnsi="Times New Roman" w:eastAsia="方正仿宋_GBK" w:cs="Times New Roman"/>
                <w:sz w:val="24"/>
              </w:rPr>
            </w:pPr>
          </w:p>
        </w:tc>
        <w:tc>
          <w:tcPr>
            <w:tcW w:w="833" w:type="dxa"/>
            <w:vAlign w:val="center"/>
          </w:tcPr>
          <w:p w14:paraId="1755C421">
            <w:pPr>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p>
        </w:tc>
        <w:tc>
          <w:tcPr>
            <w:tcW w:w="5634" w:type="dxa"/>
            <w:vAlign w:val="center"/>
          </w:tcPr>
          <w:p w14:paraId="5051DC3C">
            <w:pPr>
              <w:spacing w:line="320" w:lineRule="exact"/>
              <w:rPr>
                <w:rFonts w:ascii="Times New Roman" w:hAnsi="Times New Roman" w:eastAsia="方正仿宋_GBK" w:cs="Times New Roman"/>
                <w:sz w:val="24"/>
              </w:rPr>
            </w:pPr>
            <w:r>
              <w:rPr>
                <w:rFonts w:ascii="Times New Roman" w:hAnsi="Times New Roman" w:eastAsia="方正仿宋_GBK" w:cs="Times New Roman"/>
                <w:sz w:val="24"/>
              </w:rPr>
              <w:t>根据以下公式打分：</w:t>
            </w:r>
          </w:p>
          <w:p w14:paraId="6F7AD71D">
            <w:pPr>
              <w:spacing w:line="320" w:lineRule="exact"/>
              <w:rPr>
                <w:rFonts w:ascii="Times New Roman" w:hAnsi="Times New Roman" w:eastAsia="方正仿宋_GBK" w:cs="Times New Roman"/>
                <w:sz w:val="24"/>
              </w:rPr>
            </w:pPr>
            <w:r>
              <w:rPr>
                <w:rFonts w:ascii="Times New Roman" w:hAnsi="Times New Roman" w:eastAsia="方正仿宋_GBK" w:cs="Times New Roman"/>
                <w:sz w:val="24"/>
              </w:rPr>
              <w:t>投标报价得分=（基准价/投标报价）×30</w:t>
            </w:r>
          </w:p>
          <w:p w14:paraId="569B7443">
            <w:pPr>
              <w:spacing w:line="320" w:lineRule="exact"/>
              <w:rPr>
                <w:rFonts w:ascii="Times New Roman" w:hAnsi="Times New Roman" w:eastAsia="方正仿宋_GBK" w:cs="Times New Roman"/>
                <w:sz w:val="24"/>
              </w:rPr>
            </w:pPr>
            <w:r>
              <w:rPr>
                <w:rFonts w:ascii="Times New Roman" w:hAnsi="Times New Roman" w:eastAsia="方正仿宋_GBK" w:cs="Times New Roman"/>
                <w:sz w:val="24"/>
              </w:rPr>
              <w:t>基准价：以本次投标公司的最低报价为基准价。</w:t>
            </w:r>
          </w:p>
        </w:tc>
        <w:tc>
          <w:tcPr>
            <w:tcW w:w="870" w:type="dxa"/>
            <w:vAlign w:val="center"/>
          </w:tcPr>
          <w:p w14:paraId="24C80A94">
            <w:pPr>
              <w:spacing w:line="240" w:lineRule="exact"/>
              <w:jc w:val="center"/>
              <w:rPr>
                <w:rFonts w:ascii="方正仿宋_GBK" w:hAnsi="Times New Roman" w:eastAsia="方正仿宋_GBK" w:cs="Times New Roman"/>
                <w:sz w:val="24"/>
              </w:rPr>
            </w:pPr>
          </w:p>
        </w:tc>
      </w:tr>
      <w:tr w14:paraId="6FD4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11" w:type="dxa"/>
            <w:vAlign w:val="center"/>
          </w:tcPr>
          <w:p w14:paraId="2E0C2B7E">
            <w:pPr>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2</w:t>
            </w:r>
          </w:p>
        </w:tc>
        <w:tc>
          <w:tcPr>
            <w:tcW w:w="1310" w:type="dxa"/>
            <w:vAlign w:val="center"/>
          </w:tcPr>
          <w:p w14:paraId="23ED5AFD">
            <w:pPr>
              <w:spacing w:line="24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项目服务</w:t>
            </w:r>
            <w:r>
              <w:rPr>
                <w:rFonts w:ascii="Times New Roman" w:hAnsi="Times New Roman" w:eastAsia="方正仿宋_GBK" w:cs="Times New Roman"/>
                <w:sz w:val="24"/>
              </w:rPr>
              <w:t>方案</w:t>
            </w:r>
          </w:p>
        </w:tc>
        <w:tc>
          <w:tcPr>
            <w:tcW w:w="833" w:type="dxa"/>
            <w:vAlign w:val="center"/>
          </w:tcPr>
          <w:p w14:paraId="63C86A0F">
            <w:pPr>
              <w:spacing w:line="24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30</w:t>
            </w:r>
          </w:p>
        </w:tc>
        <w:tc>
          <w:tcPr>
            <w:tcW w:w="5634" w:type="dxa"/>
            <w:vAlign w:val="center"/>
          </w:tcPr>
          <w:p w14:paraId="1A99AC99">
            <w:pPr>
              <w:widowControl/>
              <w:spacing w:line="320" w:lineRule="exact"/>
              <w:rPr>
                <w:rFonts w:eastAsia="方正仿宋_GBK"/>
              </w:rPr>
            </w:pPr>
            <w:r>
              <w:rPr>
                <w:rFonts w:ascii="Times New Roman" w:hAnsi="Times New Roman" w:eastAsia="方正仿宋_GBK" w:cs="Times New Roman"/>
                <w:sz w:val="24"/>
              </w:rPr>
              <w:t>根据投标公司制作的</w:t>
            </w:r>
            <w:r>
              <w:rPr>
                <w:rFonts w:hint="eastAsia" w:ascii="Times New Roman" w:hAnsi="Times New Roman" w:eastAsia="方正仿宋_GBK" w:cs="Times New Roman"/>
                <w:sz w:val="24"/>
              </w:rPr>
              <w:t>项目服务</w:t>
            </w:r>
            <w:r>
              <w:rPr>
                <w:rFonts w:ascii="Times New Roman" w:hAnsi="Times New Roman" w:eastAsia="方正仿宋_GBK" w:cs="Times New Roman"/>
                <w:sz w:val="24"/>
              </w:rPr>
              <w:t>方案内容综合评定打分。</w:t>
            </w:r>
          </w:p>
        </w:tc>
        <w:tc>
          <w:tcPr>
            <w:tcW w:w="870" w:type="dxa"/>
            <w:vAlign w:val="center"/>
          </w:tcPr>
          <w:p w14:paraId="147F39AF">
            <w:pPr>
              <w:spacing w:line="240" w:lineRule="exact"/>
              <w:jc w:val="center"/>
              <w:rPr>
                <w:rFonts w:ascii="方正仿宋_GBK" w:hAnsi="Times New Roman" w:eastAsia="方正仿宋_GBK" w:cs="Times New Roman"/>
                <w:sz w:val="24"/>
              </w:rPr>
            </w:pPr>
          </w:p>
        </w:tc>
      </w:tr>
      <w:tr w14:paraId="6A1E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6" w:hRule="atLeast"/>
          <w:jc w:val="center"/>
        </w:trPr>
        <w:tc>
          <w:tcPr>
            <w:tcW w:w="811" w:type="dxa"/>
            <w:vAlign w:val="center"/>
          </w:tcPr>
          <w:p w14:paraId="4C5972E2">
            <w:pPr>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3</w:t>
            </w:r>
          </w:p>
        </w:tc>
        <w:tc>
          <w:tcPr>
            <w:tcW w:w="1310" w:type="dxa"/>
            <w:vAlign w:val="center"/>
          </w:tcPr>
          <w:p w14:paraId="1E99326D">
            <w:pPr>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技术要求</w:t>
            </w:r>
          </w:p>
        </w:tc>
        <w:tc>
          <w:tcPr>
            <w:tcW w:w="833" w:type="dxa"/>
            <w:vAlign w:val="center"/>
          </w:tcPr>
          <w:p w14:paraId="76304FC5">
            <w:pPr>
              <w:spacing w:line="24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20</w:t>
            </w:r>
          </w:p>
        </w:tc>
        <w:tc>
          <w:tcPr>
            <w:tcW w:w="5634" w:type="dxa"/>
            <w:vAlign w:val="center"/>
          </w:tcPr>
          <w:p w14:paraId="3671200B">
            <w:pPr>
              <w:spacing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投标公司提供</w:t>
            </w:r>
            <w:r>
              <w:rPr>
                <w:rFonts w:ascii="Times New Roman" w:hAnsi="Times New Roman" w:eastAsia="方正仿宋_GBK" w:cs="Times New Roman"/>
                <w:sz w:val="24"/>
              </w:rPr>
              <w:t>符合以下技术要求</w:t>
            </w:r>
            <w:r>
              <w:rPr>
                <w:rFonts w:hint="eastAsia" w:ascii="Times New Roman" w:hAnsi="Times New Roman" w:eastAsia="方正仿宋_GBK" w:cs="Times New Roman"/>
                <w:sz w:val="24"/>
              </w:rPr>
              <w:t>的软件和硬件</w:t>
            </w:r>
            <w:r>
              <w:rPr>
                <w:rFonts w:ascii="Times New Roman" w:hAnsi="Times New Roman" w:eastAsia="方正仿宋_GBK" w:cs="Times New Roman"/>
                <w:sz w:val="24"/>
              </w:rPr>
              <w:t>，缺一项扣</w:t>
            </w:r>
            <w:r>
              <w:rPr>
                <w:rFonts w:hint="eastAsia" w:ascii="Times New Roman" w:hAnsi="Times New Roman" w:eastAsia="方正仿宋_GBK" w:cs="Times New Roman"/>
                <w:sz w:val="24"/>
              </w:rPr>
              <w:t>5</w:t>
            </w:r>
            <w:r>
              <w:rPr>
                <w:rFonts w:ascii="Times New Roman" w:hAnsi="Times New Roman" w:eastAsia="方正仿宋_GBK" w:cs="Times New Roman"/>
                <w:sz w:val="24"/>
              </w:rPr>
              <w:t>分。</w:t>
            </w:r>
          </w:p>
          <w:p w14:paraId="2CE719FE">
            <w:pPr>
              <w:spacing w:line="320" w:lineRule="exact"/>
              <w:rPr>
                <w:rFonts w:ascii="Times New Roman" w:hAnsi="Times New Roman" w:eastAsia="方正仿宋_GBK" w:cs="Times New Roman"/>
                <w:sz w:val="24"/>
              </w:rPr>
            </w:pPr>
            <w:r>
              <w:rPr>
                <w:rFonts w:ascii="Times New Roman" w:hAnsi="Times New Roman" w:eastAsia="方正仿宋_GBK" w:cs="Times New Roman"/>
                <w:sz w:val="24"/>
              </w:rPr>
              <w:t>1.</w:t>
            </w:r>
            <w:r>
              <w:rPr>
                <w:rFonts w:hint="eastAsia" w:ascii="Times New Roman" w:hAnsi="Times New Roman" w:eastAsia="方正仿宋_GBK" w:cs="Times New Roman"/>
                <w:sz w:val="24"/>
              </w:rPr>
              <w:t>网络通讯：系统通信采用无线网络通讯，同时满足局域网和互联网使用</w:t>
            </w:r>
            <w:r>
              <w:rPr>
                <w:rFonts w:ascii="Times New Roman" w:hAnsi="Times New Roman" w:eastAsia="方正仿宋_GBK" w:cs="Times New Roman"/>
                <w:sz w:val="24"/>
              </w:rPr>
              <w:t>。</w:t>
            </w:r>
          </w:p>
          <w:p w14:paraId="38DCF081">
            <w:pPr>
              <w:spacing w:line="320" w:lineRule="exact"/>
              <w:rPr>
                <w:rFonts w:ascii="Times New Roman" w:hAnsi="Times New Roman" w:eastAsia="方正仿宋_GBK" w:cs="Times New Roman"/>
                <w:sz w:val="24"/>
              </w:rPr>
            </w:pPr>
            <w:r>
              <w:rPr>
                <w:rFonts w:ascii="Times New Roman" w:hAnsi="Times New Roman" w:eastAsia="方正仿宋_GBK" w:cs="Times New Roman"/>
                <w:sz w:val="24"/>
              </w:rPr>
              <w:t>2.</w:t>
            </w:r>
            <w:r>
              <w:rPr>
                <w:rFonts w:hint="eastAsia" w:ascii="Times New Roman" w:hAnsi="Times New Roman" w:eastAsia="方正仿宋_GBK" w:cs="Times New Roman"/>
                <w:sz w:val="24"/>
              </w:rPr>
              <w:t>操作系统：系统需满足在windows、linux、macos等常见电脑操作系统中运行，打分终端需在android系统下运行。</w:t>
            </w:r>
          </w:p>
          <w:p w14:paraId="0F03466E">
            <w:pPr>
              <w:spacing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3</w:t>
            </w:r>
            <w:r>
              <w:rPr>
                <w:rFonts w:ascii="Times New Roman" w:hAnsi="Times New Roman" w:eastAsia="方正仿宋_GBK" w:cs="Times New Roman"/>
                <w:sz w:val="24"/>
              </w:rPr>
              <w:t>.</w:t>
            </w:r>
            <w:r>
              <w:rPr>
                <w:rFonts w:hint="eastAsia" w:ascii="Times New Roman" w:hAnsi="Times New Roman" w:eastAsia="方正仿宋_GBK" w:cs="Times New Roman"/>
                <w:sz w:val="24"/>
              </w:rPr>
              <w:t>页面设计</w:t>
            </w:r>
            <w:r>
              <w:rPr>
                <w:rFonts w:ascii="Times New Roman" w:hAnsi="Times New Roman" w:eastAsia="方正仿宋_GBK" w:cs="Times New Roman"/>
                <w:sz w:val="24"/>
              </w:rPr>
              <w:t>：</w:t>
            </w:r>
            <w:r>
              <w:rPr>
                <w:rFonts w:hint="eastAsia" w:ascii="Times New Roman" w:hAnsi="Times New Roman" w:eastAsia="方正仿宋_GBK" w:cs="Times New Roman"/>
                <w:sz w:val="24"/>
              </w:rPr>
              <w:t>系统各页面设计需满足响应式要求根据不同尺寸屏幕适配最佳显示效果</w:t>
            </w:r>
            <w:r>
              <w:rPr>
                <w:rFonts w:ascii="Times New Roman" w:hAnsi="Times New Roman" w:eastAsia="方正仿宋_GBK" w:cs="Times New Roman"/>
                <w:sz w:val="24"/>
              </w:rPr>
              <w:t>。</w:t>
            </w:r>
          </w:p>
          <w:p w14:paraId="0BB19AF8">
            <w:pPr>
              <w:spacing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4</w:t>
            </w:r>
            <w:r>
              <w:rPr>
                <w:rFonts w:ascii="Times New Roman" w:hAnsi="Times New Roman" w:eastAsia="方正仿宋_GBK" w:cs="Times New Roman"/>
                <w:sz w:val="24"/>
              </w:rPr>
              <w:t>.</w:t>
            </w:r>
            <w:r>
              <w:rPr>
                <w:rFonts w:hint="eastAsia" w:ascii="Times New Roman" w:hAnsi="Times New Roman" w:eastAsia="方正仿宋_GBK" w:cs="Times New Roman"/>
                <w:sz w:val="24"/>
              </w:rPr>
              <w:t>系统设计</w:t>
            </w:r>
            <w:r>
              <w:rPr>
                <w:rFonts w:ascii="Times New Roman" w:hAnsi="Times New Roman" w:eastAsia="方正仿宋_GBK" w:cs="Times New Roman"/>
                <w:sz w:val="24"/>
              </w:rPr>
              <w:t>：</w:t>
            </w:r>
            <w:r>
              <w:rPr>
                <w:rFonts w:hint="eastAsia" w:ascii="Times New Roman" w:hAnsi="Times New Roman" w:eastAsia="方正仿宋_GBK" w:cs="Times New Roman"/>
                <w:sz w:val="24"/>
              </w:rPr>
              <w:t>系统需采用java技术平台设计开发</w:t>
            </w:r>
            <w:r>
              <w:rPr>
                <w:rFonts w:ascii="Times New Roman" w:hAnsi="Times New Roman" w:eastAsia="方正仿宋_GBK" w:cs="Times New Roman"/>
                <w:sz w:val="24"/>
              </w:rPr>
              <w:t>。</w:t>
            </w:r>
          </w:p>
          <w:p w14:paraId="3792C7A1">
            <w:pPr>
              <w:spacing w:line="320" w:lineRule="exact"/>
              <w:rPr>
                <w:rFonts w:ascii="Times New Roman" w:hAnsi="Times New Roman" w:eastAsia="方正仿宋_GBK" w:cs="Times New Roman"/>
                <w:sz w:val="24"/>
              </w:rPr>
            </w:pPr>
          </w:p>
        </w:tc>
        <w:tc>
          <w:tcPr>
            <w:tcW w:w="870" w:type="dxa"/>
            <w:vAlign w:val="center"/>
          </w:tcPr>
          <w:p w14:paraId="1501336C">
            <w:pPr>
              <w:spacing w:line="240" w:lineRule="exact"/>
              <w:jc w:val="center"/>
              <w:rPr>
                <w:rFonts w:ascii="方正仿宋_GBK" w:hAnsi="Times New Roman" w:eastAsia="方正仿宋_GBK" w:cs="Times New Roman"/>
                <w:sz w:val="24"/>
              </w:rPr>
            </w:pPr>
          </w:p>
        </w:tc>
      </w:tr>
      <w:tr w14:paraId="01CD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811" w:type="dxa"/>
            <w:vAlign w:val="center"/>
          </w:tcPr>
          <w:p w14:paraId="2DF223F6">
            <w:pPr>
              <w:spacing w:line="24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4</w:t>
            </w:r>
          </w:p>
        </w:tc>
        <w:tc>
          <w:tcPr>
            <w:tcW w:w="1310" w:type="dxa"/>
            <w:vAlign w:val="center"/>
          </w:tcPr>
          <w:p w14:paraId="3D5A55C8">
            <w:pPr>
              <w:spacing w:line="24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现场演示</w:t>
            </w:r>
          </w:p>
        </w:tc>
        <w:tc>
          <w:tcPr>
            <w:tcW w:w="833" w:type="dxa"/>
            <w:vAlign w:val="center"/>
          </w:tcPr>
          <w:p w14:paraId="4D99A316">
            <w:pPr>
              <w:spacing w:line="24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10</w:t>
            </w:r>
          </w:p>
        </w:tc>
        <w:tc>
          <w:tcPr>
            <w:tcW w:w="5634" w:type="dxa"/>
            <w:vAlign w:val="center"/>
          </w:tcPr>
          <w:p w14:paraId="1A125D22">
            <w:pPr>
              <w:spacing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根据投标公司现场系统演示效果评定打分，无系统演示不得分。</w:t>
            </w:r>
          </w:p>
        </w:tc>
        <w:tc>
          <w:tcPr>
            <w:tcW w:w="870" w:type="dxa"/>
            <w:vAlign w:val="center"/>
          </w:tcPr>
          <w:p w14:paraId="4D8BA888">
            <w:pPr>
              <w:spacing w:line="240" w:lineRule="exact"/>
              <w:jc w:val="center"/>
              <w:rPr>
                <w:rFonts w:ascii="方正仿宋_GBK" w:hAnsi="Times New Roman" w:eastAsia="方正仿宋_GBK" w:cs="Times New Roman"/>
                <w:sz w:val="24"/>
              </w:rPr>
            </w:pPr>
          </w:p>
        </w:tc>
      </w:tr>
      <w:tr w14:paraId="5C6C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11" w:type="dxa"/>
            <w:vAlign w:val="center"/>
          </w:tcPr>
          <w:p w14:paraId="3DCFB492">
            <w:pPr>
              <w:spacing w:line="24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5</w:t>
            </w:r>
          </w:p>
        </w:tc>
        <w:tc>
          <w:tcPr>
            <w:tcW w:w="1310" w:type="dxa"/>
            <w:vAlign w:val="center"/>
          </w:tcPr>
          <w:p w14:paraId="644F2912">
            <w:pPr>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公司</w:t>
            </w:r>
          </w:p>
          <w:p w14:paraId="4BE774D3">
            <w:pPr>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业绩</w:t>
            </w:r>
          </w:p>
        </w:tc>
        <w:tc>
          <w:tcPr>
            <w:tcW w:w="833" w:type="dxa"/>
            <w:vAlign w:val="center"/>
          </w:tcPr>
          <w:p w14:paraId="0979A1F7">
            <w:pPr>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10</w:t>
            </w:r>
          </w:p>
        </w:tc>
        <w:tc>
          <w:tcPr>
            <w:tcW w:w="5634" w:type="dxa"/>
            <w:vAlign w:val="center"/>
          </w:tcPr>
          <w:p w14:paraId="1A473602">
            <w:pPr>
              <w:spacing w:line="320" w:lineRule="exact"/>
              <w:rPr>
                <w:rFonts w:ascii="Times New Roman" w:hAnsi="Times New Roman" w:eastAsia="方正仿宋_GBK" w:cs="Times New Roman"/>
                <w:sz w:val="24"/>
              </w:rPr>
            </w:pPr>
            <w:r>
              <w:rPr>
                <w:rFonts w:ascii="Times New Roman" w:hAnsi="Times New Roman" w:eastAsia="方正仿宋_GBK" w:cs="Times New Roman"/>
                <w:sz w:val="24"/>
              </w:rPr>
              <w:t>供应商应提供近3年来公司的主要业绩情况，</w:t>
            </w:r>
            <w:r>
              <w:rPr>
                <w:rFonts w:hint="eastAsia" w:ascii="Times New Roman" w:hAnsi="Times New Roman" w:eastAsia="方正仿宋_GBK" w:cs="Times New Roman"/>
                <w:sz w:val="24"/>
              </w:rPr>
              <w:t>附有</w:t>
            </w:r>
            <w:r>
              <w:rPr>
                <w:rFonts w:ascii="Times New Roman" w:hAnsi="Times New Roman" w:eastAsia="方正仿宋_GBK" w:cs="Times New Roman"/>
                <w:sz w:val="24"/>
              </w:rPr>
              <w:t>相关合同、案例、图文</w:t>
            </w:r>
            <w:r>
              <w:rPr>
                <w:rFonts w:hint="eastAsia" w:ascii="Times New Roman" w:hAnsi="Times New Roman" w:eastAsia="方正仿宋_GBK" w:cs="Times New Roman"/>
                <w:sz w:val="24"/>
              </w:rPr>
              <w:t>等依据的</w:t>
            </w:r>
            <w:r>
              <w:rPr>
                <w:rFonts w:ascii="Times New Roman" w:hAnsi="Times New Roman" w:eastAsia="方正仿宋_GBK" w:cs="Times New Roman"/>
                <w:sz w:val="24"/>
              </w:rPr>
              <w:t>，每个得</w:t>
            </w:r>
            <w:r>
              <w:rPr>
                <w:rFonts w:hint="eastAsia" w:ascii="Times New Roman" w:hAnsi="Times New Roman" w:eastAsia="方正仿宋_GBK" w:cs="Times New Roman"/>
                <w:sz w:val="24"/>
              </w:rPr>
              <w:t>5</w:t>
            </w:r>
            <w:r>
              <w:rPr>
                <w:rFonts w:ascii="Times New Roman" w:hAnsi="Times New Roman" w:eastAsia="方正仿宋_GBK" w:cs="Times New Roman"/>
                <w:sz w:val="24"/>
              </w:rPr>
              <w:t>分。</w:t>
            </w:r>
          </w:p>
        </w:tc>
        <w:tc>
          <w:tcPr>
            <w:tcW w:w="870" w:type="dxa"/>
            <w:vAlign w:val="center"/>
          </w:tcPr>
          <w:p w14:paraId="38EFA3D3">
            <w:pPr>
              <w:spacing w:line="240" w:lineRule="exact"/>
              <w:jc w:val="center"/>
              <w:rPr>
                <w:rFonts w:ascii="方正仿宋_GBK" w:hAnsi="Times New Roman" w:eastAsia="方正仿宋_GBK" w:cs="Times New Roman"/>
                <w:sz w:val="24"/>
              </w:rPr>
            </w:pPr>
          </w:p>
        </w:tc>
      </w:tr>
      <w:tr w14:paraId="7CAD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121" w:type="dxa"/>
            <w:gridSpan w:val="2"/>
            <w:vAlign w:val="center"/>
          </w:tcPr>
          <w:p w14:paraId="4D312D80">
            <w:pPr>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总得分</w:t>
            </w:r>
          </w:p>
          <w:p w14:paraId="72AB71D2">
            <w:pPr>
              <w:spacing w:line="240" w:lineRule="exact"/>
              <w:jc w:val="center"/>
              <w:rPr>
                <w:rFonts w:ascii="方正仿宋_GBK" w:hAnsi="Times New Roman" w:eastAsia="方正仿宋_GBK" w:cs="Times New Roman"/>
                <w:b/>
                <w:bCs/>
                <w:sz w:val="24"/>
              </w:rPr>
            </w:pPr>
            <w:r>
              <w:rPr>
                <w:rFonts w:ascii="Times New Roman" w:hAnsi="Times New Roman" w:eastAsia="方正仿宋_GBK" w:cs="Times New Roman"/>
                <w:sz w:val="24"/>
              </w:rPr>
              <w:t>（100）</w:t>
            </w:r>
          </w:p>
        </w:tc>
        <w:tc>
          <w:tcPr>
            <w:tcW w:w="7337" w:type="dxa"/>
            <w:gridSpan w:val="3"/>
            <w:vAlign w:val="center"/>
          </w:tcPr>
          <w:p w14:paraId="363A7BD4">
            <w:pPr>
              <w:spacing w:line="240" w:lineRule="exact"/>
              <w:jc w:val="center"/>
              <w:rPr>
                <w:rFonts w:ascii="方正仿宋_GBK" w:hAnsi="Times New Roman" w:eastAsia="方正仿宋_GBK" w:cs="Times New Roman"/>
                <w:sz w:val="24"/>
              </w:rPr>
            </w:pPr>
          </w:p>
        </w:tc>
      </w:tr>
    </w:tbl>
    <w:p w14:paraId="1BE1C6A7">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4.比选小组出具报告，确定综合得分最高的供应商为成交供应商。</w:t>
      </w:r>
    </w:p>
    <w:p w14:paraId="3F8EB0D6">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5.发出成交通知书。</w:t>
      </w:r>
    </w:p>
    <w:p w14:paraId="6022D61C">
      <w:pPr>
        <w:widowControl/>
        <w:spacing w:line="600" w:lineRule="exact"/>
        <w:ind w:firstLine="640" w:firstLineChars="200"/>
        <w:jc w:val="center"/>
        <w:outlineLvl w:val="0"/>
        <w:rPr>
          <w:rFonts w:ascii="方正公文小标宋" w:hAnsi="方正公文小标宋" w:eastAsia="方正公文小标宋" w:cs="方正公文小标宋"/>
          <w:bCs/>
          <w:kern w:val="44"/>
          <w:sz w:val="36"/>
          <w:szCs w:val="36"/>
        </w:rPr>
      </w:pPr>
      <w:r>
        <w:rPr>
          <w:rFonts w:ascii="Times New Roman" w:hAnsi="Times New Roman" w:eastAsia="方正仿宋_GBK" w:cs="Times New Roman"/>
          <w:bCs/>
          <w:sz w:val="32"/>
          <w:szCs w:val="32"/>
        </w:rPr>
        <w:br w:type="page"/>
      </w:r>
      <w:r>
        <w:rPr>
          <w:rFonts w:hint="eastAsia" w:ascii="方正公文小标宋" w:hAnsi="方正公文小标宋" w:eastAsia="方正公文小标宋" w:cs="方正公文小标宋"/>
          <w:bCs/>
          <w:kern w:val="44"/>
          <w:sz w:val="36"/>
          <w:szCs w:val="36"/>
        </w:rPr>
        <w:t>第四章 比选申请书编制要求</w:t>
      </w:r>
    </w:p>
    <w:p w14:paraId="337CDE3E">
      <w:pPr>
        <w:widowControl/>
        <w:spacing w:line="600" w:lineRule="exact"/>
        <w:ind w:firstLine="720" w:firstLineChars="200"/>
        <w:jc w:val="center"/>
        <w:outlineLvl w:val="0"/>
        <w:rPr>
          <w:rFonts w:ascii="方正公文小标宋" w:hAnsi="方正公文小标宋" w:eastAsia="方正公文小标宋" w:cs="方正公文小标宋"/>
          <w:bCs/>
          <w:kern w:val="44"/>
          <w:sz w:val="36"/>
          <w:szCs w:val="36"/>
        </w:rPr>
      </w:pPr>
    </w:p>
    <w:p w14:paraId="5866C3D8">
      <w:pPr>
        <w:tabs>
          <w:tab w:val="left" w:pos="600"/>
        </w:tabs>
        <w:spacing w:line="600" w:lineRule="exact"/>
        <w:ind w:firstLine="640" w:firstLineChars="200"/>
        <w:jc w:val="lef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一、比选申请书应按 “比选申请书格式”（附后）进行编制，未规定格式的，由供应商根据实际情况自主编制。</w:t>
      </w:r>
    </w:p>
    <w:p w14:paraId="79740EB5">
      <w:pPr>
        <w:tabs>
          <w:tab w:val="left" w:pos="600"/>
        </w:tabs>
        <w:spacing w:line="600" w:lineRule="exact"/>
        <w:ind w:firstLine="640" w:firstLineChars="200"/>
        <w:jc w:val="lef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二、比选文件要求的证明材料必须提供，没有要求的证明文件，供应商认为需要提供的，也可以提供。</w:t>
      </w:r>
    </w:p>
    <w:p w14:paraId="74651C67">
      <w:pPr>
        <w:tabs>
          <w:tab w:val="left" w:pos="600"/>
        </w:tabs>
        <w:spacing w:line="600" w:lineRule="exact"/>
        <w:ind w:firstLine="640" w:firstLineChars="200"/>
        <w:jc w:val="lef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三、比选申请书应用A4纸制作并装订，不得涂改。</w:t>
      </w:r>
    </w:p>
    <w:p w14:paraId="65FF95EC">
      <w:pPr>
        <w:tabs>
          <w:tab w:val="left" w:pos="600"/>
        </w:tabs>
        <w:spacing w:line="600" w:lineRule="exact"/>
        <w:ind w:firstLine="640" w:firstLineChars="200"/>
        <w:jc w:val="lef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四、比选申请书一式</w:t>
      </w:r>
      <w:r>
        <w:rPr>
          <w:rFonts w:hint="eastAsia" w:ascii="Times New Roman" w:hAnsi="Times New Roman" w:eastAsia="方正仿宋_GBK" w:cs="Times New Roman"/>
          <w:bCs/>
          <w:sz w:val="32"/>
          <w:szCs w:val="32"/>
        </w:rPr>
        <w:t>4</w:t>
      </w:r>
      <w:r>
        <w:rPr>
          <w:rFonts w:ascii="Times New Roman" w:hAnsi="Times New Roman" w:eastAsia="方正仿宋_GBK" w:cs="Times New Roman"/>
          <w:bCs/>
          <w:sz w:val="32"/>
          <w:szCs w:val="32"/>
        </w:rPr>
        <w:t>份，其中正本1份、副本</w:t>
      </w:r>
      <w:r>
        <w:rPr>
          <w:rFonts w:hint="eastAsia" w:ascii="Times New Roman" w:hAnsi="Times New Roman" w:eastAsia="方正仿宋_GBK" w:cs="Times New Roman"/>
          <w:bCs/>
          <w:sz w:val="32"/>
          <w:szCs w:val="32"/>
        </w:rPr>
        <w:t>3</w:t>
      </w:r>
      <w:r>
        <w:rPr>
          <w:rFonts w:ascii="Times New Roman" w:hAnsi="Times New Roman" w:eastAsia="方正仿宋_GBK" w:cs="Times New Roman"/>
          <w:bCs/>
          <w:sz w:val="32"/>
          <w:szCs w:val="32"/>
        </w:rPr>
        <w:t>份。正本须逐页加盖供应商公章并由法定代表人签字（或加盖法人章），副本可采用正本的复印件。</w:t>
      </w:r>
    </w:p>
    <w:p w14:paraId="19277E57">
      <w:pPr>
        <w:tabs>
          <w:tab w:val="left" w:pos="600"/>
        </w:tabs>
        <w:spacing w:line="600" w:lineRule="exact"/>
        <w:ind w:firstLine="560" w:firstLineChars="200"/>
        <w:jc w:val="left"/>
        <w:rPr>
          <w:rFonts w:ascii="仿宋_GB2312" w:hAnsi="仿宋_GB2312" w:eastAsia="仿宋_GB2312" w:cs="仿宋_GB2312"/>
          <w:sz w:val="28"/>
          <w:szCs w:val="28"/>
        </w:rPr>
      </w:pPr>
    </w:p>
    <w:p w14:paraId="1B268FE6">
      <w:pPr>
        <w:pStyle w:val="4"/>
        <w:numPr>
          <w:ilvl w:val="0"/>
          <w:numId w:val="0"/>
        </w:numPr>
        <w:spacing w:line="600" w:lineRule="exact"/>
        <w:jc w:val="both"/>
        <w:rPr>
          <w:rFonts w:ascii="宋体" w:hAnsi="宋体" w:eastAsia="宋体" w:cs="宋体"/>
          <w:bCs/>
          <w:szCs w:val="32"/>
        </w:rPr>
      </w:pPr>
      <w:r>
        <w:rPr>
          <w:rFonts w:hint="eastAsia" w:ascii="宋体" w:hAnsi="宋体" w:eastAsia="宋体" w:cs="宋体"/>
          <w:b/>
          <w:bCs/>
          <w:sz w:val="40"/>
          <w:szCs w:val="36"/>
        </w:rPr>
        <w:br w:type="page"/>
      </w:r>
      <w:bookmarkStart w:id="50" w:name="_Toc3195"/>
      <w:r>
        <w:rPr>
          <w:rFonts w:hint="eastAsia" w:ascii="宋体" w:hAnsi="宋体" w:eastAsia="宋体" w:cs="宋体"/>
          <w:bCs/>
          <w:szCs w:val="32"/>
        </w:rPr>
        <w:t>1.比选申请书封面</w:t>
      </w:r>
      <w:bookmarkEnd w:id="50"/>
    </w:p>
    <w:p w14:paraId="316B1830">
      <w:pPr>
        <w:spacing w:line="360" w:lineRule="auto"/>
        <w:ind w:left="6300" w:leftChars="3000"/>
        <w:jc w:val="right"/>
        <w:rPr>
          <w:rFonts w:ascii="宋体" w:hAnsi="宋体" w:eastAsia="宋体" w:cs="宋体"/>
          <w:sz w:val="32"/>
          <w:szCs w:val="32"/>
        </w:rPr>
      </w:pPr>
      <w:r>
        <w:rPr>
          <w:rFonts w:hint="eastAsia" w:ascii="宋体" w:hAnsi="宋体" w:cs="宋体"/>
          <w:sz w:val="32"/>
          <w:szCs w:val="32"/>
        </w:rPr>
        <w:t>正本或副本</w:t>
      </w:r>
    </w:p>
    <w:p w14:paraId="748BB4AA">
      <w:pPr>
        <w:autoSpaceDE w:val="0"/>
        <w:autoSpaceDN w:val="0"/>
        <w:adjustRightInd w:val="0"/>
        <w:spacing w:line="360" w:lineRule="auto"/>
        <w:jc w:val="center"/>
        <w:rPr>
          <w:rFonts w:ascii="宋体" w:hAnsi="宋体" w:cs="宋体"/>
          <w:b/>
          <w:spacing w:val="57"/>
          <w:kern w:val="0"/>
          <w:sz w:val="40"/>
          <w:szCs w:val="40"/>
        </w:rPr>
      </w:pPr>
    </w:p>
    <w:p w14:paraId="2E9EC5AF">
      <w:pPr>
        <w:autoSpaceDE w:val="0"/>
        <w:autoSpaceDN w:val="0"/>
        <w:adjustRightInd w:val="0"/>
        <w:spacing w:line="360" w:lineRule="auto"/>
        <w:jc w:val="center"/>
        <w:rPr>
          <w:rFonts w:ascii="微软雅黑" w:hAnsi="宋体" w:eastAsia="微软雅黑" w:cs="宋体"/>
          <w:spacing w:val="57"/>
          <w:kern w:val="0"/>
          <w:sz w:val="36"/>
          <w:szCs w:val="40"/>
        </w:rPr>
      </w:pPr>
      <w:r>
        <w:rPr>
          <w:rFonts w:hint="eastAsia" w:ascii="微软雅黑" w:hAnsi="宋体" w:eastAsia="微软雅黑" w:cs="宋体"/>
          <w:spacing w:val="-8"/>
          <w:kern w:val="0"/>
          <w:sz w:val="42"/>
          <w:szCs w:val="42"/>
        </w:rPr>
        <w:t>XX</w:t>
      </w:r>
      <w:r>
        <w:rPr>
          <w:rFonts w:hint="eastAsia" w:ascii="微软雅黑" w:hAnsi="宋体" w:eastAsia="微软雅黑" w:cs="宋体"/>
          <w:spacing w:val="-16"/>
          <w:kern w:val="0"/>
          <w:sz w:val="42"/>
          <w:szCs w:val="42"/>
        </w:rPr>
        <w:t>项目</w:t>
      </w:r>
    </w:p>
    <w:p w14:paraId="1C12A205">
      <w:pPr>
        <w:autoSpaceDE w:val="0"/>
        <w:autoSpaceDN w:val="0"/>
        <w:adjustRightInd w:val="0"/>
        <w:spacing w:line="360" w:lineRule="auto"/>
        <w:jc w:val="center"/>
        <w:rPr>
          <w:rFonts w:ascii="宋体" w:hAnsi="宋体" w:cs="宋体"/>
          <w:b/>
          <w:spacing w:val="57"/>
          <w:kern w:val="0"/>
          <w:sz w:val="40"/>
          <w:szCs w:val="40"/>
        </w:rPr>
      </w:pPr>
    </w:p>
    <w:p w14:paraId="11DE4C52">
      <w:pPr>
        <w:autoSpaceDE w:val="0"/>
        <w:autoSpaceDN w:val="0"/>
        <w:adjustRightInd w:val="0"/>
        <w:spacing w:line="360" w:lineRule="auto"/>
        <w:jc w:val="center"/>
        <w:rPr>
          <w:rFonts w:ascii="宋体" w:hAnsi="宋体" w:cs="宋体"/>
          <w:b/>
          <w:spacing w:val="57"/>
          <w:kern w:val="0"/>
          <w:sz w:val="40"/>
          <w:szCs w:val="40"/>
          <w:u w:val="single"/>
        </w:rPr>
      </w:pPr>
    </w:p>
    <w:p w14:paraId="1822A99A">
      <w:pPr>
        <w:autoSpaceDE w:val="0"/>
        <w:autoSpaceDN w:val="0"/>
        <w:adjustRightInd w:val="0"/>
        <w:spacing w:line="360" w:lineRule="auto"/>
        <w:jc w:val="center"/>
        <w:rPr>
          <w:rFonts w:ascii="微软雅黑" w:hAnsi="宋体" w:eastAsia="微软雅黑" w:cs="宋体"/>
          <w:bCs/>
          <w:kern w:val="0"/>
          <w:sz w:val="84"/>
          <w:szCs w:val="84"/>
          <w:lang w:val="zh-CN"/>
        </w:rPr>
      </w:pPr>
      <w:r>
        <w:rPr>
          <w:rFonts w:hint="eastAsia" w:ascii="微软雅黑" w:hAnsi="宋体" w:eastAsia="微软雅黑" w:cs="宋体"/>
          <w:bCs/>
          <w:kern w:val="0"/>
          <w:sz w:val="84"/>
          <w:szCs w:val="84"/>
        </w:rPr>
        <w:t>比选</w:t>
      </w:r>
      <w:r>
        <w:rPr>
          <w:rFonts w:hint="eastAsia" w:ascii="微软雅黑" w:hAnsi="宋体" w:eastAsia="微软雅黑" w:cs="宋体"/>
          <w:bCs/>
          <w:kern w:val="0"/>
          <w:sz w:val="84"/>
          <w:szCs w:val="84"/>
          <w:lang w:val="zh-CN"/>
        </w:rPr>
        <w:t>申请书</w:t>
      </w:r>
    </w:p>
    <w:p w14:paraId="04D13B30">
      <w:pPr>
        <w:autoSpaceDE w:val="0"/>
        <w:autoSpaceDN w:val="0"/>
        <w:adjustRightInd w:val="0"/>
        <w:spacing w:line="360" w:lineRule="auto"/>
        <w:jc w:val="center"/>
        <w:rPr>
          <w:rFonts w:ascii="宋体" w:hAnsi="宋体" w:cs="宋体"/>
          <w:kern w:val="0"/>
          <w:sz w:val="32"/>
          <w:szCs w:val="32"/>
          <w:lang w:val="zh-CN"/>
        </w:rPr>
      </w:pPr>
    </w:p>
    <w:p w14:paraId="69D8436D">
      <w:pPr>
        <w:autoSpaceDE w:val="0"/>
        <w:autoSpaceDN w:val="0"/>
        <w:adjustRightInd w:val="0"/>
        <w:spacing w:line="360" w:lineRule="auto"/>
        <w:rPr>
          <w:rFonts w:ascii="宋体" w:hAnsi="宋体" w:cs="宋体"/>
          <w:b/>
          <w:kern w:val="0"/>
          <w:sz w:val="32"/>
          <w:szCs w:val="32"/>
        </w:rPr>
      </w:pPr>
    </w:p>
    <w:p w14:paraId="289FA622">
      <w:pPr>
        <w:autoSpaceDE w:val="0"/>
        <w:autoSpaceDN w:val="0"/>
        <w:adjustRightInd w:val="0"/>
        <w:spacing w:line="360" w:lineRule="auto"/>
        <w:ind w:left="1050" w:leftChars="500"/>
        <w:rPr>
          <w:rFonts w:ascii="宋体" w:hAnsi="宋体" w:cs="宋体"/>
          <w:b/>
          <w:sz w:val="32"/>
          <w:szCs w:val="32"/>
        </w:rPr>
      </w:pPr>
      <w:r>
        <w:rPr>
          <w:rFonts w:hint="eastAsia" w:ascii="宋体" w:hAnsi="宋体" w:cs="宋体"/>
          <w:b/>
          <w:kern w:val="0"/>
          <w:sz w:val="32"/>
          <w:szCs w:val="32"/>
        </w:rPr>
        <w:t>供应商</w:t>
      </w:r>
      <w:r>
        <w:rPr>
          <w:rFonts w:hint="eastAsia" w:ascii="宋体" w:hAnsi="宋体" w:cs="宋体"/>
          <w:b/>
          <w:kern w:val="0"/>
          <w:sz w:val="32"/>
          <w:szCs w:val="32"/>
          <w:lang w:val="zh-CN"/>
        </w:rPr>
        <w:t>名称：</w:t>
      </w:r>
      <w:r>
        <w:rPr>
          <w:rFonts w:hint="eastAsia" w:ascii="宋体" w:hAnsi="宋体" w:cs="宋体"/>
          <w:b/>
          <w:sz w:val="32"/>
          <w:szCs w:val="32"/>
          <w:u w:val="single"/>
        </w:rPr>
        <w:t xml:space="preserve">   （全称并加盖单位公章）    </w:t>
      </w:r>
    </w:p>
    <w:p w14:paraId="0FB531A8">
      <w:pPr>
        <w:autoSpaceDE w:val="0"/>
        <w:autoSpaceDN w:val="0"/>
        <w:adjustRightInd w:val="0"/>
        <w:spacing w:line="360" w:lineRule="auto"/>
        <w:ind w:left="1050" w:leftChars="500" w:firstLine="420"/>
        <w:rPr>
          <w:rFonts w:ascii="宋体" w:hAnsi="宋体" w:cs="宋体"/>
          <w:b/>
          <w:kern w:val="0"/>
          <w:sz w:val="32"/>
          <w:szCs w:val="32"/>
          <w:lang w:val="zh-CN"/>
        </w:rPr>
      </w:pPr>
    </w:p>
    <w:p w14:paraId="353EC290">
      <w:pPr>
        <w:autoSpaceDE w:val="0"/>
        <w:autoSpaceDN w:val="0"/>
        <w:adjustRightInd w:val="0"/>
        <w:spacing w:line="360" w:lineRule="auto"/>
        <w:ind w:left="1050" w:leftChars="500"/>
        <w:rPr>
          <w:rFonts w:ascii="宋体" w:hAnsi="宋体" w:cs="宋体"/>
          <w:b/>
          <w:sz w:val="32"/>
          <w:szCs w:val="32"/>
          <w:u w:val="single"/>
        </w:rPr>
      </w:pPr>
      <w:r>
        <w:rPr>
          <w:rFonts w:hint="eastAsia" w:ascii="宋体" w:hAnsi="宋体" w:cs="宋体"/>
          <w:b/>
          <w:kern w:val="0"/>
          <w:sz w:val="32"/>
          <w:szCs w:val="32"/>
        </w:rPr>
        <w:t>参选</w:t>
      </w:r>
      <w:r>
        <w:rPr>
          <w:rFonts w:hint="eastAsia" w:ascii="宋体" w:hAnsi="宋体" w:cs="宋体"/>
          <w:b/>
          <w:sz w:val="32"/>
          <w:szCs w:val="32"/>
        </w:rPr>
        <w:t>时间</w:t>
      </w:r>
      <w:r>
        <w:rPr>
          <w:rFonts w:hint="eastAsia" w:ascii="宋体" w:hAnsi="宋体" w:cs="宋体"/>
          <w:b/>
          <w:kern w:val="0"/>
          <w:sz w:val="32"/>
          <w:szCs w:val="32"/>
          <w:lang w:val="zh-CN"/>
        </w:rPr>
        <w:t>：</w:t>
      </w:r>
      <w:r>
        <w:rPr>
          <w:rFonts w:hint="eastAsia" w:ascii="宋体" w:hAnsi="宋体" w:cs="宋体"/>
          <w:b/>
          <w:sz w:val="32"/>
          <w:szCs w:val="32"/>
          <w:u w:val="single"/>
        </w:rPr>
        <w:t xml:space="preserve">          </w:t>
      </w:r>
      <w:r>
        <w:rPr>
          <w:rFonts w:ascii="宋体" w:hAnsi="宋体" w:cs="宋体"/>
          <w:b/>
          <w:sz w:val="32"/>
          <w:szCs w:val="32"/>
          <w:u w:val="single"/>
        </w:rPr>
        <w:t xml:space="preserve">       </w:t>
      </w:r>
      <w:r>
        <w:rPr>
          <w:rFonts w:hint="eastAsia" w:ascii="宋体" w:hAnsi="宋体" w:cs="宋体"/>
          <w:b/>
          <w:sz w:val="32"/>
          <w:szCs w:val="32"/>
          <w:u w:val="single"/>
        </w:rPr>
        <w:t xml:space="preserve">          </w:t>
      </w:r>
    </w:p>
    <w:p w14:paraId="43BAE18F">
      <w:pPr>
        <w:autoSpaceDE w:val="0"/>
        <w:autoSpaceDN w:val="0"/>
        <w:adjustRightInd w:val="0"/>
        <w:spacing w:line="360" w:lineRule="auto"/>
        <w:ind w:left="1050" w:leftChars="500" w:firstLine="420"/>
        <w:rPr>
          <w:rFonts w:ascii="宋体" w:hAnsi="宋体" w:cs="宋体"/>
          <w:b/>
          <w:kern w:val="0"/>
          <w:sz w:val="32"/>
          <w:szCs w:val="32"/>
        </w:rPr>
      </w:pPr>
      <w:r>
        <w:rPr>
          <w:rFonts w:hint="eastAsia" w:ascii="宋体" w:hAnsi="宋体" w:cs="宋体"/>
          <w:b/>
          <w:kern w:val="0"/>
          <w:sz w:val="32"/>
          <w:szCs w:val="32"/>
        </w:rPr>
        <w:t xml:space="preserve">    </w:t>
      </w:r>
    </w:p>
    <w:p w14:paraId="736BFD38">
      <w:pPr>
        <w:autoSpaceDE w:val="0"/>
        <w:autoSpaceDN w:val="0"/>
        <w:adjustRightInd w:val="0"/>
        <w:spacing w:line="360" w:lineRule="auto"/>
        <w:ind w:left="1050" w:leftChars="500"/>
        <w:rPr>
          <w:rFonts w:ascii="宋体" w:hAnsi="宋体" w:cs="宋体"/>
          <w:b/>
          <w:kern w:val="0"/>
          <w:sz w:val="32"/>
          <w:szCs w:val="32"/>
          <w:lang w:val="zh-CN"/>
        </w:rPr>
      </w:pPr>
      <w:r>
        <w:rPr>
          <w:rFonts w:hint="eastAsia" w:ascii="宋体" w:hAnsi="宋体" w:cs="宋体"/>
          <w:b/>
          <w:kern w:val="0"/>
          <w:sz w:val="32"/>
          <w:szCs w:val="32"/>
        </w:rPr>
        <w:t>联 系 人</w:t>
      </w:r>
      <w:r>
        <w:rPr>
          <w:rFonts w:hint="eastAsia" w:ascii="宋体" w:hAnsi="宋体" w:cs="宋体"/>
          <w:b/>
          <w:kern w:val="0"/>
          <w:sz w:val="32"/>
          <w:szCs w:val="32"/>
          <w:lang w:val="zh-CN"/>
        </w:rPr>
        <w:t>：</w:t>
      </w:r>
      <w:r>
        <w:rPr>
          <w:rFonts w:hint="eastAsia" w:ascii="宋体" w:hAnsi="宋体" w:cs="宋体"/>
          <w:b/>
          <w:kern w:val="0"/>
          <w:sz w:val="32"/>
          <w:szCs w:val="32"/>
          <w:u w:val="single"/>
        </w:rPr>
        <w:t xml:space="preserve">  </w:t>
      </w:r>
      <w:r>
        <w:rPr>
          <w:rFonts w:ascii="宋体" w:hAnsi="宋体" w:cs="宋体"/>
          <w:b/>
          <w:kern w:val="0"/>
          <w:sz w:val="32"/>
          <w:szCs w:val="32"/>
          <w:u w:val="single"/>
        </w:rPr>
        <w:t xml:space="preserve">     </w:t>
      </w:r>
      <w:r>
        <w:rPr>
          <w:rFonts w:hint="eastAsia" w:ascii="宋体" w:hAnsi="宋体" w:cs="宋体"/>
          <w:b/>
          <w:kern w:val="0"/>
          <w:sz w:val="32"/>
          <w:szCs w:val="32"/>
          <w:u w:val="single"/>
        </w:rPr>
        <w:t xml:space="preserve">                    </w:t>
      </w:r>
    </w:p>
    <w:p w14:paraId="10DE381F">
      <w:pPr>
        <w:autoSpaceDE w:val="0"/>
        <w:autoSpaceDN w:val="0"/>
        <w:adjustRightInd w:val="0"/>
        <w:spacing w:line="360" w:lineRule="auto"/>
        <w:ind w:left="1050" w:leftChars="500" w:firstLine="420"/>
        <w:rPr>
          <w:rFonts w:ascii="宋体" w:hAnsi="宋体" w:cs="宋体"/>
          <w:b/>
          <w:kern w:val="0"/>
          <w:sz w:val="32"/>
          <w:szCs w:val="32"/>
        </w:rPr>
      </w:pPr>
      <w:r>
        <w:rPr>
          <w:rFonts w:hint="eastAsia" w:ascii="宋体" w:hAnsi="宋体" w:cs="宋体"/>
          <w:b/>
          <w:kern w:val="0"/>
          <w:sz w:val="32"/>
          <w:szCs w:val="32"/>
        </w:rPr>
        <w:t xml:space="preserve">      </w:t>
      </w:r>
    </w:p>
    <w:p w14:paraId="381BAA98">
      <w:pPr>
        <w:autoSpaceDE w:val="0"/>
        <w:autoSpaceDN w:val="0"/>
        <w:adjustRightInd w:val="0"/>
        <w:spacing w:line="360" w:lineRule="auto"/>
        <w:ind w:left="1050" w:leftChars="500"/>
        <w:rPr>
          <w:rFonts w:ascii="宋体" w:hAnsi="宋体" w:cs="宋体"/>
          <w:b/>
          <w:kern w:val="0"/>
          <w:sz w:val="32"/>
          <w:szCs w:val="32"/>
          <w:u w:val="single"/>
        </w:rPr>
      </w:pPr>
      <w:r>
        <w:rPr>
          <w:rFonts w:hint="eastAsia" w:ascii="宋体" w:hAnsi="宋体" w:cs="宋体"/>
          <w:b/>
          <w:kern w:val="0"/>
          <w:sz w:val="32"/>
          <w:szCs w:val="32"/>
        </w:rPr>
        <w:t>联系</w:t>
      </w:r>
      <w:r>
        <w:rPr>
          <w:rFonts w:hint="eastAsia" w:ascii="宋体" w:hAnsi="宋体" w:cs="宋体"/>
          <w:b/>
          <w:kern w:val="0"/>
          <w:sz w:val="32"/>
          <w:szCs w:val="32"/>
          <w:lang w:val="zh-CN"/>
        </w:rPr>
        <w:t>电话：</w:t>
      </w:r>
      <w:r>
        <w:rPr>
          <w:rFonts w:hint="eastAsia" w:ascii="宋体" w:hAnsi="宋体" w:cs="宋体"/>
          <w:b/>
          <w:kern w:val="0"/>
          <w:sz w:val="32"/>
          <w:szCs w:val="32"/>
          <w:u w:val="single"/>
        </w:rPr>
        <w:t xml:space="preserve">   </w:t>
      </w:r>
      <w:r>
        <w:rPr>
          <w:rFonts w:ascii="宋体" w:hAnsi="宋体" w:cs="宋体"/>
          <w:b/>
          <w:kern w:val="0"/>
          <w:sz w:val="32"/>
          <w:szCs w:val="32"/>
          <w:u w:val="single"/>
        </w:rPr>
        <w:t xml:space="preserve">        </w:t>
      </w:r>
      <w:r>
        <w:rPr>
          <w:rFonts w:hint="eastAsia" w:ascii="宋体" w:hAnsi="宋体" w:cs="宋体"/>
          <w:b/>
          <w:kern w:val="0"/>
          <w:sz w:val="32"/>
          <w:szCs w:val="32"/>
          <w:u w:val="single"/>
        </w:rPr>
        <w:t xml:space="preserve">                </w:t>
      </w:r>
    </w:p>
    <w:p w14:paraId="186C5EF1">
      <w:pPr>
        <w:spacing w:line="360" w:lineRule="auto"/>
        <w:jc w:val="center"/>
        <w:rPr>
          <w:rFonts w:ascii="宋体" w:hAnsi="宋体" w:cs="宋体"/>
          <w:sz w:val="28"/>
          <w:szCs w:val="28"/>
        </w:rPr>
      </w:pPr>
    </w:p>
    <w:p w14:paraId="1082EF3D">
      <w:pPr>
        <w:pStyle w:val="4"/>
        <w:numPr>
          <w:ilvl w:val="0"/>
          <w:numId w:val="5"/>
        </w:numPr>
        <w:jc w:val="both"/>
        <w:rPr>
          <w:rFonts w:ascii="宋体" w:hAnsi="宋体" w:eastAsia="宋体" w:cs="宋体"/>
          <w:bCs/>
          <w:szCs w:val="32"/>
        </w:rPr>
      </w:pPr>
      <w:r>
        <w:rPr>
          <w:rFonts w:hint="eastAsia" w:ascii="宋体" w:hAnsi="宋体" w:eastAsia="宋体" w:cs="宋体"/>
          <w:bCs/>
          <w:szCs w:val="32"/>
        </w:rPr>
        <w:br w:type="page"/>
      </w:r>
      <w:bookmarkStart w:id="51" w:name="_Toc30340"/>
      <w:r>
        <w:rPr>
          <w:rFonts w:hint="eastAsia" w:ascii="宋体" w:hAnsi="宋体" w:eastAsia="宋体" w:cs="宋体"/>
          <w:bCs/>
          <w:szCs w:val="32"/>
        </w:rPr>
        <w:t>承诺函</w:t>
      </w:r>
    </w:p>
    <w:p w14:paraId="0A20A6AB">
      <w:pPr>
        <w:spacing w:line="360" w:lineRule="auto"/>
        <w:jc w:val="center"/>
        <w:rPr>
          <w:rFonts w:ascii="宋体" w:hAnsi="宋体" w:cs="宋体"/>
          <w:b/>
          <w:bCs/>
          <w:sz w:val="36"/>
          <w:szCs w:val="36"/>
        </w:rPr>
      </w:pPr>
      <w:r>
        <w:rPr>
          <w:rFonts w:hint="eastAsia" w:ascii="宋体" w:hAnsi="宋体" w:cs="宋体"/>
          <w:b/>
          <w:bCs/>
          <w:sz w:val="36"/>
          <w:szCs w:val="36"/>
        </w:rPr>
        <w:t>承诺函</w:t>
      </w:r>
    </w:p>
    <w:p w14:paraId="21A6A7BE">
      <w:pPr>
        <w:wordWrap w:val="0"/>
        <w:autoSpaceDE w:val="0"/>
        <w:autoSpaceDN w:val="0"/>
        <w:adjustRightInd w:val="0"/>
        <w:spacing w:line="360" w:lineRule="auto"/>
        <w:rPr>
          <w:rFonts w:ascii="仿宋" w:hAnsi="仿宋" w:eastAsia="仿宋" w:cs="仿宋"/>
          <w:sz w:val="28"/>
          <w:szCs w:val="28"/>
          <w:u w:val="single"/>
        </w:rPr>
      </w:pPr>
      <w:r>
        <w:rPr>
          <w:rFonts w:hint="eastAsia" w:ascii="仿宋" w:hAnsi="仿宋" w:eastAsia="仿宋" w:cs="仿宋"/>
          <w:sz w:val="28"/>
          <w:szCs w:val="28"/>
          <w:u w:val="single"/>
        </w:rPr>
        <w:t>成都市少年儿童业余体育学校：</w:t>
      </w:r>
    </w:p>
    <w:p w14:paraId="117DF1A7">
      <w:pPr>
        <w:widowControl/>
        <w:wordWrap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我公司作为本次比选项目的供应商，根据要求，现郑重承诺/声明如下：</w:t>
      </w:r>
    </w:p>
    <w:p w14:paraId="27AC4E0A">
      <w:pPr>
        <w:widowControl/>
        <w:numPr>
          <w:ilvl w:val="0"/>
          <w:numId w:val="6"/>
        </w:numPr>
        <w:wordWrap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具有与履行合同相适应的经营范围；</w:t>
      </w:r>
    </w:p>
    <w:p w14:paraId="183A9C38">
      <w:pPr>
        <w:widowControl/>
        <w:numPr>
          <w:ilvl w:val="0"/>
          <w:numId w:val="6"/>
        </w:numPr>
        <w:wordWrap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具有履行合同所必需的设施设备和专业技术能力；</w:t>
      </w:r>
    </w:p>
    <w:p w14:paraId="1B87C7DE">
      <w:pPr>
        <w:widowControl/>
        <w:numPr>
          <w:ilvl w:val="0"/>
          <w:numId w:val="6"/>
        </w:numPr>
        <w:wordWrap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具有良好的商业信誉，独立、健全的财务管理、会计核算和资产管理制度，依法缴纳税收和社会保障资金的良好记录；</w:t>
      </w:r>
    </w:p>
    <w:p w14:paraId="430B59FA">
      <w:pPr>
        <w:widowControl/>
        <w:numPr>
          <w:ilvl w:val="0"/>
          <w:numId w:val="6"/>
        </w:numPr>
        <w:wordWrap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近三年内无重大违法记录，通过年检或按要求履行年度报告公示义务，信用状况良好，未被列入经营异常名录或者严重违法企业名单；</w:t>
      </w:r>
    </w:p>
    <w:p w14:paraId="2587ACDB">
      <w:pPr>
        <w:widowControl/>
        <w:numPr>
          <w:ilvl w:val="0"/>
          <w:numId w:val="6"/>
        </w:numPr>
        <w:wordWrap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符合国家法律、法规规定以及根据项目要求设定的其它特殊资格条件。</w:t>
      </w:r>
    </w:p>
    <w:p w14:paraId="60FF09A6">
      <w:pPr>
        <w:widowControl/>
        <w:wordWrap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本公司对上述承诺的内容事项真实性、合法性负责。如经查实上述承诺的内容事项存在虚假，我公司自愿接受以提供虚假材料谋取中选所带来的所有法律责任。</w:t>
      </w:r>
    </w:p>
    <w:p w14:paraId="33221912">
      <w:pPr>
        <w:spacing w:line="360" w:lineRule="auto"/>
        <w:rPr>
          <w:rFonts w:ascii="仿宋" w:hAnsi="仿宋" w:eastAsia="仿宋" w:cs="仿宋"/>
          <w:sz w:val="28"/>
          <w:szCs w:val="28"/>
        </w:rPr>
      </w:pPr>
    </w:p>
    <w:p w14:paraId="3E28935E">
      <w:pPr>
        <w:spacing w:line="360" w:lineRule="auto"/>
        <w:rPr>
          <w:rFonts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14:paraId="35AA5018">
      <w:pPr>
        <w:spacing w:line="360" w:lineRule="auto"/>
        <w:rPr>
          <w:rFonts w:ascii="仿宋" w:hAnsi="仿宋" w:eastAsia="仿宋" w:cs="仿宋"/>
          <w:sz w:val="28"/>
          <w:szCs w:val="28"/>
        </w:rPr>
      </w:pPr>
      <w:r>
        <w:rPr>
          <w:rFonts w:hint="eastAsia" w:ascii="仿宋" w:hAnsi="仿宋" w:eastAsia="仿宋" w:cs="仿宋"/>
          <w:sz w:val="28"/>
          <w:szCs w:val="28"/>
        </w:rPr>
        <w:t>法定代表人或授权代表签字：</w:t>
      </w:r>
      <w:r>
        <w:rPr>
          <w:rFonts w:hint="eastAsia" w:ascii="仿宋" w:hAnsi="仿宋" w:eastAsia="仿宋" w:cs="仿宋"/>
          <w:sz w:val="28"/>
          <w:szCs w:val="28"/>
          <w:u w:val="single"/>
        </w:rPr>
        <w:t xml:space="preserve">                        </w:t>
      </w:r>
    </w:p>
    <w:p w14:paraId="61CF857A">
      <w:pPr>
        <w:spacing w:line="360" w:lineRule="auto"/>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1409493">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br w:type="page"/>
      </w:r>
    </w:p>
    <w:p w14:paraId="5590C3E3">
      <w:pPr>
        <w:pStyle w:val="4"/>
        <w:numPr>
          <w:ilvl w:val="0"/>
          <w:numId w:val="5"/>
        </w:numPr>
        <w:rPr>
          <w:rFonts w:ascii="宋体" w:hAnsi="宋体" w:eastAsia="宋体" w:cs="宋体"/>
          <w:bCs/>
          <w:szCs w:val="32"/>
        </w:rPr>
      </w:pPr>
      <w:r>
        <w:rPr>
          <w:rFonts w:hint="eastAsia" w:ascii="宋体" w:hAnsi="宋体" w:eastAsia="宋体" w:cs="宋体"/>
          <w:bCs/>
          <w:szCs w:val="32"/>
        </w:rPr>
        <w:t>营业执照副本复印件</w:t>
      </w:r>
    </w:p>
    <w:p w14:paraId="2DB7B84D">
      <w:pPr>
        <w:pStyle w:val="35"/>
        <w:rPr>
          <w:color w:val="auto"/>
          <w:sz w:val="28"/>
          <w:szCs w:val="28"/>
        </w:rPr>
      </w:pPr>
    </w:p>
    <w:p w14:paraId="7C263DD5">
      <w:pPr>
        <w:pStyle w:val="35"/>
        <w:rPr>
          <w:color w:val="auto"/>
          <w:sz w:val="28"/>
          <w:szCs w:val="28"/>
        </w:rPr>
      </w:pPr>
    </w:p>
    <w:p w14:paraId="621F08BE">
      <w:pPr>
        <w:rPr>
          <w:rFonts w:ascii="宋体" w:hAnsi="宋体" w:eastAsia="宋体" w:cs="宋体"/>
          <w:bCs/>
          <w:szCs w:val="32"/>
        </w:rPr>
      </w:pPr>
      <w:r>
        <w:rPr>
          <w:rFonts w:hint="eastAsia" w:ascii="宋体" w:hAnsi="宋体" w:eastAsia="宋体" w:cs="宋体"/>
          <w:bCs/>
          <w:szCs w:val="32"/>
        </w:rPr>
        <w:br w:type="page"/>
      </w:r>
    </w:p>
    <w:p w14:paraId="5B9F3E4F">
      <w:pPr>
        <w:pStyle w:val="4"/>
        <w:numPr>
          <w:ilvl w:val="0"/>
          <w:numId w:val="5"/>
        </w:numPr>
        <w:rPr>
          <w:rFonts w:ascii="宋体" w:hAnsi="宋体" w:eastAsia="宋体" w:cs="宋体"/>
          <w:bCs/>
          <w:szCs w:val="32"/>
        </w:rPr>
      </w:pPr>
      <w:r>
        <w:rPr>
          <w:rFonts w:hint="eastAsia" w:ascii="宋体" w:hAnsi="宋体" w:eastAsia="宋体" w:cs="宋体"/>
          <w:bCs/>
          <w:szCs w:val="32"/>
        </w:rPr>
        <w:t>报价</w:t>
      </w:r>
      <w:bookmarkEnd w:id="51"/>
      <w:r>
        <w:rPr>
          <w:rFonts w:hint="eastAsia" w:ascii="宋体" w:hAnsi="宋体" w:eastAsia="宋体" w:cs="宋体"/>
          <w:bCs/>
          <w:szCs w:val="32"/>
        </w:rPr>
        <w:t>表</w:t>
      </w:r>
    </w:p>
    <w:p w14:paraId="07263C03">
      <w:pPr>
        <w:spacing w:line="360" w:lineRule="auto"/>
        <w:jc w:val="center"/>
        <w:rPr>
          <w:rFonts w:ascii="宋体" w:hAnsi="宋体" w:cs="宋体"/>
          <w:b/>
          <w:bCs/>
          <w:sz w:val="36"/>
          <w:szCs w:val="36"/>
        </w:rPr>
      </w:pPr>
      <w:r>
        <w:rPr>
          <w:rFonts w:hint="eastAsia" w:ascii="宋体" w:hAnsi="宋体" w:cs="宋体"/>
          <w:b/>
          <w:bCs/>
          <w:sz w:val="36"/>
          <w:szCs w:val="36"/>
        </w:rPr>
        <w:t>报价表</w:t>
      </w:r>
    </w:p>
    <w:p w14:paraId="60D8F45D">
      <w:pPr>
        <w:spacing w:line="360" w:lineRule="auto"/>
        <w:rPr>
          <w:rFonts w:ascii="宋体" w:hAnsi="宋体" w:cs="宋体"/>
          <w:sz w:val="28"/>
          <w:szCs w:val="28"/>
        </w:rPr>
      </w:pPr>
    </w:p>
    <w:p w14:paraId="7E23733E">
      <w:pPr>
        <w:tabs>
          <w:tab w:val="left" w:pos="0"/>
        </w:tabs>
        <w:spacing w:line="440" w:lineRule="exact"/>
        <w:rPr>
          <w:rFonts w:ascii="宋体" w:hAnsi="宋体" w:eastAsia="宋体" w:cs="宋体"/>
          <w:sz w:val="24"/>
        </w:rPr>
      </w:pPr>
      <w:r>
        <w:rPr>
          <w:rFonts w:hint="eastAsia" w:ascii="宋体" w:hAnsi="宋体" w:cs="宋体"/>
          <w:sz w:val="28"/>
          <w:szCs w:val="28"/>
        </w:rPr>
        <w:t>项目名称：</w:t>
      </w:r>
      <w:r>
        <w:rPr>
          <w:rFonts w:hint="eastAsia" w:ascii="宋体" w:hAnsi="宋体" w:eastAsia="宋体" w:cs="宋体"/>
          <w:color w:val="000000"/>
          <w:sz w:val="24"/>
        </w:rPr>
        <w:t xml:space="preserve">                                   </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48"/>
        <w:gridCol w:w="885"/>
        <w:gridCol w:w="1150"/>
        <w:gridCol w:w="961"/>
        <w:gridCol w:w="1283"/>
        <w:gridCol w:w="1276"/>
        <w:gridCol w:w="1288"/>
      </w:tblGrid>
      <w:tr w14:paraId="28D6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50" w:type="pct"/>
            <w:vAlign w:val="center"/>
          </w:tcPr>
          <w:p w14:paraId="3108FB19">
            <w:pPr>
              <w:tabs>
                <w:tab w:val="left" w:pos="0"/>
              </w:tabs>
              <w:spacing w:line="44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733" w:type="pct"/>
            <w:vAlign w:val="center"/>
          </w:tcPr>
          <w:p w14:paraId="4095C560">
            <w:pPr>
              <w:tabs>
                <w:tab w:val="left" w:pos="0"/>
              </w:tabs>
              <w:spacing w:line="440" w:lineRule="exact"/>
              <w:jc w:val="center"/>
              <w:rPr>
                <w:rFonts w:ascii="宋体" w:hAnsi="宋体" w:eastAsia="宋体" w:cs="宋体"/>
                <w:color w:val="000000"/>
                <w:szCs w:val="21"/>
              </w:rPr>
            </w:pPr>
            <w:r>
              <w:rPr>
                <w:rFonts w:hint="eastAsia" w:ascii="宋体" w:hAnsi="宋体" w:eastAsia="宋体" w:cs="宋体"/>
                <w:color w:val="000000"/>
                <w:szCs w:val="21"/>
              </w:rPr>
              <w:t>产品名称</w:t>
            </w:r>
          </w:p>
        </w:tc>
        <w:tc>
          <w:tcPr>
            <w:tcW w:w="520" w:type="pct"/>
            <w:vAlign w:val="center"/>
          </w:tcPr>
          <w:p w14:paraId="4CC1BECE">
            <w:pPr>
              <w:tabs>
                <w:tab w:val="left" w:pos="0"/>
              </w:tabs>
              <w:spacing w:line="44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675" w:type="pct"/>
            <w:vAlign w:val="center"/>
          </w:tcPr>
          <w:p w14:paraId="3FC1B0E3">
            <w:pPr>
              <w:tabs>
                <w:tab w:val="left" w:pos="0"/>
              </w:tabs>
              <w:spacing w:line="44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564" w:type="pct"/>
            <w:vAlign w:val="center"/>
          </w:tcPr>
          <w:p w14:paraId="04ABDC52">
            <w:pPr>
              <w:tabs>
                <w:tab w:val="left" w:pos="0"/>
              </w:tabs>
              <w:spacing w:line="44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753" w:type="pct"/>
            <w:vAlign w:val="center"/>
          </w:tcPr>
          <w:p w14:paraId="502FDFD3">
            <w:pPr>
              <w:tabs>
                <w:tab w:val="left" w:pos="0"/>
              </w:tabs>
              <w:spacing w:line="440" w:lineRule="exact"/>
              <w:jc w:val="center"/>
              <w:rPr>
                <w:rFonts w:ascii="宋体" w:hAnsi="宋体" w:eastAsia="宋体" w:cs="宋体"/>
                <w:color w:val="000000"/>
                <w:szCs w:val="21"/>
              </w:rPr>
            </w:pPr>
            <w:r>
              <w:rPr>
                <w:rFonts w:hint="eastAsia" w:ascii="宋体" w:hAnsi="宋体" w:eastAsia="宋体" w:cs="宋体"/>
                <w:color w:val="000000"/>
                <w:szCs w:val="21"/>
              </w:rPr>
              <w:t>单价（元）</w:t>
            </w:r>
          </w:p>
        </w:tc>
        <w:tc>
          <w:tcPr>
            <w:tcW w:w="749" w:type="pct"/>
            <w:vAlign w:val="center"/>
          </w:tcPr>
          <w:p w14:paraId="57AA77AB">
            <w:pPr>
              <w:tabs>
                <w:tab w:val="left" w:pos="0"/>
              </w:tabs>
              <w:spacing w:line="44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753" w:type="pct"/>
            <w:vAlign w:val="center"/>
          </w:tcPr>
          <w:p w14:paraId="41BDC90B">
            <w:pPr>
              <w:tabs>
                <w:tab w:val="left" w:pos="0"/>
              </w:tabs>
              <w:spacing w:line="44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14:paraId="046F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0" w:type="pct"/>
            <w:vAlign w:val="center"/>
          </w:tcPr>
          <w:p w14:paraId="45A21AB8">
            <w:pPr>
              <w:tabs>
                <w:tab w:val="left" w:pos="0"/>
              </w:tabs>
              <w:spacing w:line="440" w:lineRule="exact"/>
              <w:rPr>
                <w:rFonts w:ascii="宋体" w:hAnsi="宋体" w:eastAsia="宋体" w:cs="宋体"/>
                <w:color w:val="000000"/>
                <w:szCs w:val="21"/>
              </w:rPr>
            </w:pPr>
            <w:r>
              <w:rPr>
                <w:rFonts w:hint="eastAsia" w:ascii="宋体" w:hAnsi="宋体" w:eastAsia="宋体" w:cs="宋体"/>
                <w:color w:val="000000"/>
                <w:szCs w:val="21"/>
              </w:rPr>
              <w:t>1</w:t>
            </w:r>
          </w:p>
        </w:tc>
        <w:tc>
          <w:tcPr>
            <w:tcW w:w="733" w:type="pct"/>
            <w:vMerge w:val="restart"/>
            <w:vAlign w:val="center"/>
          </w:tcPr>
          <w:p w14:paraId="76E7EABE">
            <w:pPr>
              <w:tabs>
                <w:tab w:val="left" w:pos="0"/>
              </w:tabs>
              <w:spacing w:line="440" w:lineRule="exact"/>
              <w:rPr>
                <w:rFonts w:ascii="宋体" w:hAnsi="宋体" w:eastAsia="宋体" w:cs="宋体"/>
                <w:color w:val="000000"/>
                <w:szCs w:val="21"/>
              </w:rPr>
            </w:pPr>
          </w:p>
        </w:tc>
        <w:tc>
          <w:tcPr>
            <w:tcW w:w="520" w:type="pct"/>
            <w:vAlign w:val="center"/>
          </w:tcPr>
          <w:p w14:paraId="3A257C6D">
            <w:pPr>
              <w:tabs>
                <w:tab w:val="left" w:pos="0"/>
              </w:tabs>
              <w:spacing w:line="440" w:lineRule="exact"/>
              <w:rPr>
                <w:rFonts w:ascii="宋体" w:hAnsi="宋体" w:eastAsia="宋体" w:cs="宋体"/>
                <w:color w:val="000000"/>
                <w:szCs w:val="21"/>
              </w:rPr>
            </w:pPr>
          </w:p>
        </w:tc>
        <w:tc>
          <w:tcPr>
            <w:tcW w:w="675" w:type="pct"/>
            <w:vAlign w:val="center"/>
          </w:tcPr>
          <w:p w14:paraId="4B232FBF">
            <w:pPr>
              <w:tabs>
                <w:tab w:val="left" w:pos="0"/>
              </w:tabs>
              <w:spacing w:line="440" w:lineRule="exact"/>
              <w:rPr>
                <w:rFonts w:ascii="宋体" w:hAnsi="宋体" w:eastAsia="宋体" w:cs="宋体"/>
                <w:color w:val="000000"/>
                <w:szCs w:val="21"/>
              </w:rPr>
            </w:pPr>
          </w:p>
        </w:tc>
        <w:tc>
          <w:tcPr>
            <w:tcW w:w="564" w:type="pct"/>
            <w:vAlign w:val="center"/>
          </w:tcPr>
          <w:p w14:paraId="1FEB9D89">
            <w:pPr>
              <w:tabs>
                <w:tab w:val="left" w:pos="0"/>
              </w:tabs>
              <w:spacing w:line="440" w:lineRule="exact"/>
              <w:rPr>
                <w:rFonts w:ascii="宋体" w:hAnsi="宋体" w:eastAsia="宋体" w:cs="宋体"/>
                <w:color w:val="000000"/>
                <w:szCs w:val="21"/>
              </w:rPr>
            </w:pPr>
          </w:p>
        </w:tc>
        <w:tc>
          <w:tcPr>
            <w:tcW w:w="753" w:type="pct"/>
            <w:vAlign w:val="center"/>
          </w:tcPr>
          <w:p w14:paraId="2D0760DF">
            <w:pPr>
              <w:tabs>
                <w:tab w:val="left" w:pos="0"/>
              </w:tabs>
              <w:spacing w:line="440" w:lineRule="exact"/>
              <w:rPr>
                <w:rFonts w:ascii="宋体" w:hAnsi="宋体" w:eastAsia="宋体" w:cs="宋体"/>
                <w:color w:val="000000"/>
                <w:szCs w:val="21"/>
              </w:rPr>
            </w:pPr>
          </w:p>
        </w:tc>
        <w:tc>
          <w:tcPr>
            <w:tcW w:w="749" w:type="pct"/>
            <w:vAlign w:val="center"/>
          </w:tcPr>
          <w:p w14:paraId="0F1C0529">
            <w:pPr>
              <w:tabs>
                <w:tab w:val="left" w:pos="0"/>
              </w:tabs>
              <w:spacing w:line="440" w:lineRule="exact"/>
              <w:rPr>
                <w:rFonts w:ascii="宋体" w:hAnsi="宋体" w:eastAsia="宋体" w:cs="宋体"/>
                <w:color w:val="000000"/>
                <w:szCs w:val="21"/>
              </w:rPr>
            </w:pPr>
          </w:p>
        </w:tc>
        <w:tc>
          <w:tcPr>
            <w:tcW w:w="753" w:type="pct"/>
            <w:vAlign w:val="center"/>
          </w:tcPr>
          <w:p w14:paraId="40FEA792">
            <w:pPr>
              <w:tabs>
                <w:tab w:val="left" w:pos="0"/>
              </w:tabs>
              <w:spacing w:line="440" w:lineRule="exact"/>
              <w:rPr>
                <w:rFonts w:ascii="宋体" w:hAnsi="宋体" w:eastAsia="宋体" w:cs="宋体"/>
                <w:color w:val="000000"/>
                <w:szCs w:val="21"/>
              </w:rPr>
            </w:pPr>
          </w:p>
        </w:tc>
      </w:tr>
      <w:tr w14:paraId="2BAC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0" w:type="pct"/>
            <w:vAlign w:val="center"/>
          </w:tcPr>
          <w:p w14:paraId="4319BE17">
            <w:pPr>
              <w:tabs>
                <w:tab w:val="left" w:pos="0"/>
              </w:tabs>
              <w:spacing w:line="440" w:lineRule="exact"/>
              <w:rPr>
                <w:rFonts w:ascii="宋体" w:hAnsi="宋体" w:eastAsia="宋体" w:cs="宋体"/>
                <w:color w:val="000000"/>
                <w:szCs w:val="21"/>
              </w:rPr>
            </w:pPr>
            <w:r>
              <w:rPr>
                <w:rFonts w:hint="eastAsia" w:ascii="宋体" w:hAnsi="宋体" w:eastAsia="宋体" w:cs="宋体"/>
                <w:color w:val="000000"/>
                <w:szCs w:val="21"/>
              </w:rPr>
              <w:t>2</w:t>
            </w:r>
          </w:p>
        </w:tc>
        <w:tc>
          <w:tcPr>
            <w:tcW w:w="733" w:type="pct"/>
            <w:vMerge w:val="continue"/>
            <w:vAlign w:val="center"/>
          </w:tcPr>
          <w:p w14:paraId="4D9E3D97">
            <w:pPr>
              <w:tabs>
                <w:tab w:val="left" w:pos="0"/>
              </w:tabs>
              <w:spacing w:line="440" w:lineRule="exact"/>
              <w:rPr>
                <w:rFonts w:ascii="宋体" w:hAnsi="宋体" w:eastAsia="宋体" w:cs="宋体"/>
                <w:color w:val="000000"/>
                <w:szCs w:val="21"/>
              </w:rPr>
            </w:pPr>
          </w:p>
        </w:tc>
        <w:tc>
          <w:tcPr>
            <w:tcW w:w="520" w:type="pct"/>
            <w:vAlign w:val="center"/>
          </w:tcPr>
          <w:p w14:paraId="4AAD9D66">
            <w:pPr>
              <w:tabs>
                <w:tab w:val="left" w:pos="0"/>
              </w:tabs>
              <w:spacing w:line="440" w:lineRule="exact"/>
              <w:rPr>
                <w:rFonts w:ascii="宋体" w:hAnsi="宋体" w:eastAsia="宋体" w:cs="宋体"/>
                <w:color w:val="000000"/>
                <w:szCs w:val="21"/>
              </w:rPr>
            </w:pPr>
          </w:p>
        </w:tc>
        <w:tc>
          <w:tcPr>
            <w:tcW w:w="675" w:type="pct"/>
            <w:vAlign w:val="center"/>
          </w:tcPr>
          <w:p w14:paraId="017C4034">
            <w:pPr>
              <w:tabs>
                <w:tab w:val="left" w:pos="0"/>
              </w:tabs>
              <w:spacing w:line="440" w:lineRule="exact"/>
              <w:rPr>
                <w:rFonts w:ascii="宋体" w:hAnsi="宋体" w:eastAsia="宋体" w:cs="宋体"/>
                <w:color w:val="000000"/>
                <w:szCs w:val="21"/>
              </w:rPr>
            </w:pPr>
          </w:p>
        </w:tc>
        <w:tc>
          <w:tcPr>
            <w:tcW w:w="564" w:type="pct"/>
            <w:vAlign w:val="center"/>
          </w:tcPr>
          <w:p w14:paraId="16B7BED2">
            <w:pPr>
              <w:tabs>
                <w:tab w:val="left" w:pos="0"/>
              </w:tabs>
              <w:spacing w:line="440" w:lineRule="exact"/>
              <w:rPr>
                <w:rFonts w:ascii="宋体" w:hAnsi="宋体" w:eastAsia="宋体" w:cs="宋体"/>
                <w:color w:val="000000"/>
                <w:szCs w:val="21"/>
              </w:rPr>
            </w:pPr>
          </w:p>
        </w:tc>
        <w:tc>
          <w:tcPr>
            <w:tcW w:w="753" w:type="pct"/>
            <w:vAlign w:val="center"/>
          </w:tcPr>
          <w:p w14:paraId="22202D0C">
            <w:pPr>
              <w:tabs>
                <w:tab w:val="left" w:pos="0"/>
              </w:tabs>
              <w:spacing w:line="440" w:lineRule="exact"/>
              <w:rPr>
                <w:rFonts w:ascii="宋体" w:hAnsi="宋体" w:eastAsia="宋体" w:cs="宋体"/>
                <w:color w:val="000000"/>
                <w:szCs w:val="21"/>
              </w:rPr>
            </w:pPr>
          </w:p>
        </w:tc>
        <w:tc>
          <w:tcPr>
            <w:tcW w:w="749" w:type="pct"/>
            <w:vAlign w:val="center"/>
          </w:tcPr>
          <w:p w14:paraId="476CF186">
            <w:pPr>
              <w:tabs>
                <w:tab w:val="left" w:pos="0"/>
              </w:tabs>
              <w:spacing w:line="440" w:lineRule="exact"/>
              <w:rPr>
                <w:rFonts w:ascii="宋体" w:hAnsi="宋体" w:eastAsia="宋体" w:cs="宋体"/>
                <w:color w:val="000000"/>
                <w:szCs w:val="21"/>
              </w:rPr>
            </w:pPr>
          </w:p>
        </w:tc>
        <w:tc>
          <w:tcPr>
            <w:tcW w:w="753" w:type="pct"/>
            <w:vAlign w:val="center"/>
          </w:tcPr>
          <w:p w14:paraId="397A80CD">
            <w:pPr>
              <w:tabs>
                <w:tab w:val="left" w:pos="0"/>
              </w:tabs>
              <w:spacing w:line="440" w:lineRule="exact"/>
              <w:rPr>
                <w:rFonts w:ascii="宋体" w:hAnsi="宋体" w:eastAsia="宋体" w:cs="宋体"/>
                <w:color w:val="000000"/>
                <w:szCs w:val="21"/>
              </w:rPr>
            </w:pPr>
          </w:p>
        </w:tc>
      </w:tr>
      <w:tr w14:paraId="16CD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0" w:type="pct"/>
            <w:vAlign w:val="center"/>
          </w:tcPr>
          <w:p w14:paraId="03CE72A9">
            <w:pPr>
              <w:tabs>
                <w:tab w:val="left" w:pos="0"/>
              </w:tabs>
              <w:spacing w:line="440" w:lineRule="exact"/>
              <w:rPr>
                <w:rFonts w:ascii="宋体" w:hAnsi="宋体" w:eastAsia="宋体" w:cs="宋体"/>
                <w:color w:val="000000"/>
                <w:szCs w:val="21"/>
              </w:rPr>
            </w:pPr>
            <w:r>
              <w:rPr>
                <w:rFonts w:hint="eastAsia" w:ascii="宋体" w:hAnsi="宋体" w:eastAsia="宋体" w:cs="宋体"/>
                <w:color w:val="000000"/>
                <w:szCs w:val="21"/>
              </w:rPr>
              <w:t>3</w:t>
            </w:r>
          </w:p>
        </w:tc>
        <w:tc>
          <w:tcPr>
            <w:tcW w:w="733" w:type="pct"/>
            <w:vMerge w:val="continue"/>
            <w:vAlign w:val="center"/>
          </w:tcPr>
          <w:p w14:paraId="22116E8D">
            <w:pPr>
              <w:tabs>
                <w:tab w:val="left" w:pos="0"/>
              </w:tabs>
              <w:spacing w:line="440" w:lineRule="exact"/>
              <w:rPr>
                <w:rFonts w:ascii="宋体" w:hAnsi="宋体" w:eastAsia="宋体" w:cs="宋体"/>
                <w:color w:val="000000"/>
                <w:szCs w:val="21"/>
              </w:rPr>
            </w:pPr>
          </w:p>
        </w:tc>
        <w:tc>
          <w:tcPr>
            <w:tcW w:w="520" w:type="pct"/>
            <w:vAlign w:val="center"/>
          </w:tcPr>
          <w:p w14:paraId="11CAD0B2">
            <w:pPr>
              <w:tabs>
                <w:tab w:val="left" w:pos="0"/>
              </w:tabs>
              <w:spacing w:line="440" w:lineRule="exact"/>
              <w:rPr>
                <w:rFonts w:ascii="宋体" w:hAnsi="宋体" w:eastAsia="宋体" w:cs="宋体"/>
                <w:color w:val="000000"/>
                <w:szCs w:val="21"/>
              </w:rPr>
            </w:pPr>
          </w:p>
        </w:tc>
        <w:tc>
          <w:tcPr>
            <w:tcW w:w="675" w:type="pct"/>
            <w:vAlign w:val="center"/>
          </w:tcPr>
          <w:p w14:paraId="2CB4FC5B">
            <w:pPr>
              <w:tabs>
                <w:tab w:val="left" w:pos="0"/>
              </w:tabs>
              <w:spacing w:line="440" w:lineRule="exact"/>
              <w:rPr>
                <w:rFonts w:ascii="宋体" w:hAnsi="宋体" w:eastAsia="宋体" w:cs="宋体"/>
                <w:color w:val="000000"/>
                <w:szCs w:val="21"/>
              </w:rPr>
            </w:pPr>
          </w:p>
        </w:tc>
        <w:tc>
          <w:tcPr>
            <w:tcW w:w="564" w:type="pct"/>
            <w:vAlign w:val="center"/>
          </w:tcPr>
          <w:p w14:paraId="3641F1AC">
            <w:pPr>
              <w:tabs>
                <w:tab w:val="left" w:pos="0"/>
              </w:tabs>
              <w:spacing w:line="440" w:lineRule="exact"/>
              <w:rPr>
                <w:rFonts w:ascii="宋体" w:hAnsi="宋体" w:eastAsia="宋体" w:cs="宋体"/>
                <w:color w:val="000000"/>
                <w:szCs w:val="21"/>
              </w:rPr>
            </w:pPr>
          </w:p>
        </w:tc>
        <w:tc>
          <w:tcPr>
            <w:tcW w:w="753" w:type="pct"/>
            <w:vAlign w:val="center"/>
          </w:tcPr>
          <w:p w14:paraId="1AE11952">
            <w:pPr>
              <w:tabs>
                <w:tab w:val="left" w:pos="0"/>
              </w:tabs>
              <w:spacing w:line="440" w:lineRule="exact"/>
              <w:rPr>
                <w:rFonts w:ascii="宋体" w:hAnsi="宋体" w:eastAsia="宋体" w:cs="宋体"/>
                <w:color w:val="000000"/>
                <w:szCs w:val="21"/>
              </w:rPr>
            </w:pPr>
          </w:p>
        </w:tc>
        <w:tc>
          <w:tcPr>
            <w:tcW w:w="749" w:type="pct"/>
            <w:vAlign w:val="center"/>
          </w:tcPr>
          <w:p w14:paraId="48951D5B">
            <w:pPr>
              <w:tabs>
                <w:tab w:val="left" w:pos="0"/>
              </w:tabs>
              <w:spacing w:line="440" w:lineRule="exact"/>
              <w:rPr>
                <w:rFonts w:ascii="宋体" w:hAnsi="宋体" w:eastAsia="宋体" w:cs="宋体"/>
                <w:color w:val="000000"/>
                <w:szCs w:val="21"/>
              </w:rPr>
            </w:pPr>
          </w:p>
        </w:tc>
        <w:tc>
          <w:tcPr>
            <w:tcW w:w="753" w:type="pct"/>
            <w:vAlign w:val="center"/>
          </w:tcPr>
          <w:p w14:paraId="1B93F93D">
            <w:pPr>
              <w:tabs>
                <w:tab w:val="left" w:pos="0"/>
              </w:tabs>
              <w:spacing w:line="440" w:lineRule="exact"/>
              <w:rPr>
                <w:rFonts w:ascii="宋体" w:hAnsi="宋体" w:eastAsia="宋体" w:cs="宋体"/>
                <w:color w:val="000000"/>
                <w:szCs w:val="21"/>
              </w:rPr>
            </w:pPr>
          </w:p>
        </w:tc>
      </w:tr>
      <w:tr w14:paraId="7BDE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8"/>
            <w:vAlign w:val="center"/>
          </w:tcPr>
          <w:p w14:paraId="5D8614F0">
            <w:pPr>
              <w:tabs>
                <w:tab w:val="left" w:pos="0"/>
              </w:tabs>
              <w:spacing w:line="440" w:lineRule="exact"/>
              <w:rPr>
                <w:rFonts w:ascii="宋体" w:hAnsi="宋体" w:eastAsia="宋体" w:cs="宋体"/>
                <w:color w:val="000000"/>
                <w:szCs w:val="21"/>
              </w:rPr>
            </w:pPr>
            <w:r>
              <w:rPr>
                <w:rFonts w:hint="eastAsia" w:ascii="宋体" w:hAnsi="宋体" w:eastAsia="宋体" w:cs="宋体"/>
                <w:color w:val="000000"/>
                <w:szCs w:val="21"/>
              </w:rPr>
              <w:t>总价合计小写：       元，大写：          元。</w:t>
            </w:r>
          </w:p>
        </w:tc>
      </w:tr>
      <w:tr w14:paraId="368C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8"/>
            <w:vAlign w:val="center"/>
          </w:tcPr>
          <w:p w14:paraId="121E7C1D">
            <w:pPr>
              <w:tabs>
                <w:tab w:val="left" w:pos="0"/>
              </w:tabs>
              <w:spacing w:line="440" w:lineRule="exact"/>
              <w:rPr>
                <w:rFonts w:ascii="宋体" w:hAnsi="宋体" w:eastAsia="宋体" w:cs="宋体"/>
                <w:color w:val="000000"/>
                <w:szCs w:val="21"/>
              </w:rPr>
            </w:pPr>
            <w:r>
              <w:rPr>
                <w:rFonts w:hint="eastAsia" w:ascii="宋体" w:hAnsi="宋体" w:eastAsia="宋体" w:cs="宋体"/>
                <w:color w:val="000000"/>
                <w:szCs w:val="21"/>
              </w:rPr>
              <w:t>履约时间：</w:t>
            </w:r>
          </w:p>
        </w:tc>
      </w:tr>
    </w:tbl>
    <w:p w14:paraId="39E36158">
      <w:pPr>
        <w:pStyle w:val="33"/>
        <w:spacing w:line="440" w:lineRule="exact"/>
        <w:ind w:firstLine="482"/>
        <w:rPr>
          <w:rFonts w:cs="宋体"/>
          <w:sz w:val="24"/>
        </w:rPr>
      </w:pPr>
      <w:r>
        <w:rPr>
          <w:rFonts w:hint="eastAsia" w:cs="宋体"/>
          <w:sz w:val="24"/>
        </w:rPr>
        <w:t>注：①所有报价均用人民币表示,其总价即为履行合同的固定价格。包含人工劳务、设备投入、检验检测、利润、税金和保险等完成本项目所需的一切费用。</w:t>
      </w:r>
    </w:p>
    <w:p w14:paraId="631A4F0C">
      <w:pPr>
        <w:pStyle w:val="33"/>
        <w:spacing w:line="440" w:lineRule="exact"/>
        <w:ind w:firstLine="482"/>
        <w:rPr>
          <w:rFonts w:cs="宋体"/>
          <w:sz w:val="24"/>
        </w:rPr>
      </w:pPr>
      <w:r>
        <w:rPr>
          <w:rFonts w:hint="eastAsia" w:cs="宋体"/>
          <w:sz w:val="24"/>
        </w:rPr>
        <w:t>②报价不得超过采购限价，否则将被视为无效报价</w:t>
      </w:r>
      <w:r>
        <w:rPr>
          <w:rFonts w:hint="eastAsia" w:cs="宋体"/>
          <w:sz w:val="24"/>
          <w:lang w:val="zh-CN"/>
        </w:rPr>
        <w:t>。</w:t>
      </w:r>
    </w:p>
    <w:p w14:paraId="035776A6">
      <w:pPr>
        <w:pStyle w:val="33"/>
        <w:spacing w:line="440" w:lineRule="exact"/>
        <w:ind w:firstLine="482"/>
        <w:rPr>
          <w:rFonts w:cs="宋体"/>
          <w:sz w:val="24"/>
        </w:rPr>
      </w:pPr>
      <w:r>
        <w:rPr>
          <w:rFonts w:hint="eastAsia" w:cs="宋体"/>
          <w:sz w:val="24"/>
        </w:rPr>
        <w:t>③最终以单价据实结算。</w:t>
      </w:r>
    </w:p>
    <w:p w14:paraId="4D6F7860">
      <w:pPr>
        <w:spacing w:line="360" w:lineRule="auto"/>
        <w:rPr>
          <w:rFonts w:ascii="仿宋" w:hAnsi="仿宋" w:eastAsia="仿宋" w:cs="仿宋"/>
          <w:sz w:val="28"/>
          <w:szCs w:val="28"/>
        </w:rPr>
      </w:pPr>
    </w:p>
    <w:p w14:paraId="4869CBF2">
      <w:pPr>
        <w:spacing w:line="360" w:lineRule="auto"/>
        <w:rPr>
          <w:rFonts w:ascii="仿宋" w:hAnsi="仿宋" w:eastAsia="仿宋" w:cs="仿宋"/>
          <w:sz w:val="28"/>
          <w:szCs w:val="28"/>
        </w:rPr>
      </w:pPr>
    </w:p>
    <w:p w14:paraId="1DC1F149">
      <w:pPr>
        <w:spacing w:line="360" w:lineRule="auto"/>
        <w:rPr>
          <w:rFonts w:ascii="仿宋" w:hAnsi="仿宋" w:eastAsia="仿宋" w:cs="仿宋"/>
          <w:sz w:val="28"/>
          <w:szCs w:val="28"/>
        </w:rPr>
      </w:pPr>
    </w:p>
    <w:p w14:paraId="3452465A">
      <w:pPr>
        <w:spacing w:line="360" w:lineRule="auto"/>
        <w:rPr>
          <w:rFonts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14:paraId="5361B373">
      <w:pPr>
        <w:spacing w:line="360" w:lineRule="auto"/>
        <w:rPr>
          <w:rFonts w:ascii="仿宋" w:hAnsi="仿宋" w:eastAsia="仿宋" w:cs="仿宋"/>
          <w:sz w:val="28"/>
          <w:szCs w:val="28"/>
        </w:rPr>
      </w:pPr>
      <w:r>
        <w:rPr>
          <w:rFonts w:hint="eastAsia" w:ascii="仿宋" w:hAnsi="仿宋" w:eastAsia="仿宋" w:cs="仿宋"/>
          <w:sz w:val="28"/>
          <w:szCs w:val="28"/>
        </w:rPr>
        <w:t>法定代表人或授权代表签字：</w:t>
      </w:r>
      <w:r>
        <w:rPr>
          <w:rFonts w:hint="eastAsia" w:ascii="仿宋" w:hAnsi="仿宋" w:eastAsia="仿宋" w:cs="仿宋"/>
          <w:sz w:val="28"/>
          <w:szCs w:val="28"/>
          <w:u w:val="single"/>
        </w:rPr>
        <w:t xml:space="preserve">                        </w:t>
      </w:r>
    </w:p>
    <w:p w14:paraId="662E2AED">
      <w:pPr>
        <w:spacing w:line="360" w:lineRule="auto"/>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241B222">
      <w:pPr>
        <w:keepNext/>
        <w:keepLines/>
        <w:spacing w:line="413" w:lineRule="auto"/>
        <w:rPr>
          <w:rFonts w:ascii="宋体" w:hAnsi="宋体" w:cs="宋体"/>
          <w:b/>
          <w:bCs/>
          <w:sz w:val="28"/>
          <w:szCs w:val="28"/>
        </w:rPr>
        <w:sectPr>
          <w:pgSz w:w="11906" w:h="16838"/>
          <w:pgMar w:top="1440" w:right="1800" w:bottom="1440" w:left="1800" w:header="851" w:footer="992" w:gutter="0"/>
          <w:cols w:space="720" w:num="1"/>
          <w:titlePg/>
          <w:docGrid w:type="lines" w:linePitch="312" w:charSpace="0"/>
        </w:sectPr>
      </w:pPr>
    </w:p>
    <w:p w14:paraId="5194AC0B">
      <w:pPr>
        <w:pStyle w:val="4"/>
        <w:numPr>
          <w:ilvl w:val="0"/>
          <w:numId w:val="5"/>
        </w:numPr>
        <w:rPr>
          <w:rFonts w:ascii="宋体" w:hAnsi="宋体" w:eastAsia="宋体" w:cs="宋体"/>
          <w:bCs/>
          <w:szCs w:val="32"/>
        </w:rPr>
      </w:pPr>
      <w:r>
        <w:rPr>
          <w:rFonts w:hint="eastAsia" w:ascii="宋体" w:hAnsi="宋体" w:eastAsia="宋体" w:cs="宋体"/>
          <w:bCs/>
          <w:szCs w:val="32"/>
          <w:lang w:val="zh-CN"/>
        </w:rPr>
        <w:t>法定代表人授权书</w:t>
      </w:r>
    </w:p>
    <w:p w14:paraId="4F99116A">
      <w:pPr>
        <w:ind w:firstLine="640" w:firstLineChars="200"/>
        <w:rPr>
          <w:rFonts w:ascii="仿宋" w:hAnsi="仿宋" w:eastAsia="仿宋" w:cs="仿宋"/>
          <w:sz w:val="32"/>
          <w:szCs w:val="32"/>
        </w:rPr>
      </w:pPr>
    </w:p>
    <w:p w14:paraId="3E3DED2B">
      <w:pPr>
        <w:ind w:firstLine="560" w:firstLineChars="200"/>
        <w:rPr>
          <w:rFonts w:ascii="仿宋" w:hAnsi="仿宋" w:eastAsia="仿宋" w:cs="仿宋"/>
          <w:sz w:val="28"/>
          <w:szCs w:val="28"/>
        </w:rPr>
      </w:pPr>
      <w:r>
        <w:rPr>
          <w:rFonts w:hint="eastAsia" w:ascii="仿宋" w:hAnsi="仿宋" w:eastAsia="仿宋" w:cs="仿宋"/>
          <w:sz w:val="28"/>
          <w:szCs w:val="28"/>
        </w:rPr>
        <w:t xml:space="preserve">本授权委托书声明：我 </w:t>
      </w:r>
      <w:r>
        <w:rPr>
          <w:rFonts w:hint="eastAsia" w:ascii="仿宋" w:hAnsi="仿宋" w:eastAsia="仿宋" w:cs="仿宋"/>
          <w:sz w:val="28"/>
          <w:szCs w:val="28"/>
          <w:u w:val="single"/>
        </w:rPr>
        <w:t xml:space="preserve">（姓名） </w:t>
      </w:r>
      <w:r>
        <w:rPr>
          <w:rFonts w:hint="eastAsia" w:ascii="仿宋" w:hAnsi="仿宋" w:eastAsia="仿宋" w:cs="仿宋"/>
          <w:sz w:val="28"/>
          <w:szCs w:val="28"/>
        </w:rPr>
        <w:t xml:space="preserve">系  </w:t>
      </w:r>
      <w:r>
        <w:rPr>
          <w:rFonts w:hint="eastAsia" w:ascii="仿宋" w:hAnsi="仿宋" w:eastAsia="仿宋" w:cs="仿宋"/>
          <w:sz w:val="28"/>
          <w:szCs w:val="28"/>
          <w:u w:val="single"/>
        </w:rPr>
        <w:t>（承接主体全称）</w:t>
      </w:r>
      <w:r>
        <w:rPr>
          <w:rFonts w:hint="eastAsia" w:ascii="仿宋" w:hAnsi="仿宋" w:eastAsia="仿宋" w:cs="仿宋"/>
          <w:sz w:val="28"/>
          <w:szCs w:val="28"/>
        </w:rPr>
        <w:t xml:space="preserve">的法定代表人，现授权   </w:t>
      </w:r>
      <w:r>
        <w:rPr>
          <w:rFonts w:hint="eastAsia" w:ascii="仿宋" w:hAnsi="仿宋" w:eastAsia="仿宋" w:cs="仿宋"/>
          <w:sz w:val="28"/>
          <w:szCs w:val="28"/>
          <w:u w:val="single"/>
        </w:rPr>
        <w:t>（姓名）</w:t>
      </w:r>
      <w:r>
        <w:rPr>
          <w:rFonts w:hint="eastAsia" w:ascii="仿宋" w:hAnsi="仿宋" w:eastAsia="仿宋" w:cs="仿宋"/>
          <w:sz w:val="28"/>
          <w:szCs w:val="28"/>
        </w:rPr>
        <w:t>为我公司委托代理人，以本公司的名义参加</w:t>
      </w:r>
      <w:r>
        <w:rPr>
          <w:rFonts w:hint="eastAsia" w:ascii="仿宋" w:hAnsi="仿宋" w:eastAsia="仿宋" w:cs="仿宋"/>
          <w:sz w:val="28"/>
          <w:szCs w:val="28"/>
          <w:u w:val="single"/>
        </w:rPr>
        <w:t>比选</w:t>
      </w:r>
      <w:r>
        <w:rPr>
          <w:rFonts w:hint="eastAsia" w:ascii="仿宋" w:hAnsi="仿宋" w:eastAsia="仿宋" w:cs="仿宋"/>
          <w:sz w:val="28"/>
          <w:szCs w:val="28"/>
        </w:rPr>
        <w:t>活动。委托代理人在比选活动和合同谈判过程中所签署的一切文件和处理与之有关的一切事务，我及我公司均予以承认并全部承担其所产生的所有权利和义务。</w:t>
      </w:r>
    </w:p>
    <w:p w14:paraId="68C06668">
      <w:pPr>
        <w:ind w:firstLine="560" w:firstLineChars="200"/>
        <w:rPr>
          <w:rFonts w:ascii="仿宋" w:hAnsi="仿宋" w:eastAsia="仿宋" w:cs="仿宋"/>
          <w:sz w:val="28"/>
          <w:szCs w:val="28"/>
        </w:rPr>
      </w:pPr>
      <w:r>
        <w:rPr>
          <w:rFonts w:hint="eastAsia" w:ascii="仿宋" w:hAnsi="仿宋" w:eastAsia="仿宋" w:cs="仿宋"/>
          <w:sz w:val="28"/>
          <w:szCs w:val="28"/>
        </w:rPr>
        <w:t>委托代理人无转委托权。特此委托。</w:t>
      </w:r>
    </w:p>
    <w:p w14:paraId="3825912D">
      <w:pPr>
        <w:ind w:firstLine="560" w:firstLineChars="200"/>
        <w:rPr>
          <w:rFonts w:ascii="仿宋" w:hAnsi="仿宋" w:eastAsia="仿宋" w:cs="仿宋"/>
          <w:sz w:val="28"/>
          <w:szCs w:val="28"/>
        </w:rPr>
      </w:pPr>
    </w:p>
    <w:p w14:paraId="143F4CAF">
      <w:pPr>
        <w:rPr>
          <w:rFonts w:ascii="仿宋" w:hAnsi="仿宋" w:eastAsia="仿宋" w:cs="仿宋"/>
          <w:sz w:val="28"/>
          <w:szCs w:val="28"/>
        </w:rPr>
      </w:pPr>
    </w:p>
    <w:p w14:paraId="5B6D872D">
      <w:pPr>
        <w:rPr>
          <w:rFonts w:ascii="仿宋" w:hAnsi="仿宋" w:eastAsia="仿宋" w:cs="仿宋"/>
          <w:sz w:val="28"/>
          <w:szCs w:val="28"/>
        </w:rPr>
      </w:pPr>
      <w:r>
        <w:rPr>
          <w:rFonts w:hint="eastAsia" w:ascii="仿宋" w:hAnsi="仿宋" w:eastAsia="仿宋" w:cs="仿宋"/>
          <w:sz w:val="28"/>
          <w:szCs w:val="28"/>
        </w:rPr>
        <w:t>授权人（法定代表人）：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 </w:t>
      </w:r>
    </w:p>
    <w:p w14:paraId="13E7ACA1">
      <w:pPr>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39D669D1">
      <w:pPr>
        <w:rPr>
          <w:rFonts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14:paraId="71A63BC8">
      <w:pPr>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1506517">
      <w:pPr>
        <w:spacing w:line="360" w:lineRule="auto"/>
        <w:rPr>
          <w:rFonts w:ascii="宋体" w:hAnsi="宋体" w:cs="宋体"/>
          <w:sz w:val="24"/>
        </w:rPr>
      </w:pPr>
    </w:p>
    <w:p w14:paraId="5442D987">
      <w:pPr>
        <w:spacing w:line="360" w:lineRule="auto"/>
        <w:rPr>
          <w:rFonts w:ascii="宋体" w:hAnsi="宋体" w:cs="宋体"/>
          <w:sz w:val="24"/>
        </w:rPr>
      </w:pPr>
    </w:p>
    <w:p w14:paraId="239FF666">
      <w:pPr>
        <w:spacing w:line="360" w:lineRule="auto"/>
        <w:rPr>
          <w:rFonts w:ascii="宋体" w:hAnsi="宋体" w:cs="宋体"/>
          <w:sz w:val="24"/>
        </w:rPr>
      </w:pPr>
    </w:p>
    <w:p w14:paraId="4ABC5F2D">
      <w:pPr>
        <w:pStyle w:val="4"/>
        <w:numPr>
          <w:ilvl w:val="0"/>
          <w:numId w:val="5"/>
        </w:numPr>
        <w:rPr>
          <w:rFonts w:ascii="宋体" w:hAnsi="宋体" w:eastAsia="宋体" w:cs="宋体"/>
          <w:bCs/>
          <w:szCs w:val="32"/>
          <w:lang w:val="zh-CN"/>
        </w:rPr>
      </w:pPr>
      <w:r>
        <w:rPr>
          <w:rFonts w:hint="eastAsia" w:ascii="宋体" w:hAnsi="宋体" w:eastAsia="宋体" w:cs="宋体"/>
          <w:kern w:val="0"/>
          <w:sz w:val="36"/>
          <w:szCs w:val="36"/>
          <w:lang w:val="zh-CN"/>
        </w:rPr>
        <w:br w:type="page"/>
      </w:r>
      <w:r>
        <w:rPr>
          <w:rFonts w:hint="eastAsia" w:ascii="宋体" w:hAnsi="宋体" w:eastAsia="宋体" w:cs="宋体"/>
          <w:bCs/>
          <w:szCs w:val="32"/>
        </w:rPr>
        <w:t>项目服务方案</w:t>
      </w:r>
    </w:p>
    <w:p w14:paraId="379C1D10">
      <w:pPr>
        <w:ind w:firstLine="560" w:firstLineChars="200"/>
        <w:jc w:val="left"/>
        <w:rPr>
          <w:rFonts w:ascii="仿宋" w:hAnsi="仿宋" w:eastAsia="仿宋" w:cs="仿宋"/>
          <w:sz w:val="28"/>
          <w:szCs w:val="28"/>
        </w:rPr>
      </w:pPr>
      <w:r>
        <w:rPr>
          <w:rFonts w:hint="eastAsia" w:ascii="仿宋" w:hAnsi="仿宋" w:eastAsia="仿宋" w:cs="仿宋"/>
          <w:sz w:val="28"/>
          <w:szCs w:val="28"/>
        </w:rPr>
        <w:t>注：项目服务方案编制应根据项目的特点和需要实事求是，不得违反法律、法规规定，不得夸大其词和空口许诺。</w:t>
      </w:r>
    </w:p>
    <w:p w14:paraId="7B13AEDF">
      <w:pPr>
        <w:pStyle w:val="33"/>
        <w:ind w:firstLine="0" w:firstLineChars="0"/>
        <w:rPr>
          <w:rFonts w:cs="宋体"/>
          <w:sz w:val="24"/>
          <w:szCs w:val="22"/>
        </w:rPr>
      </w:pPr>
    </w:p>
    <w:p w14:paraId="3D28ACD4">
      <w:pPr>
        <w:pStyle w:val="11"/>
      </w:pPr>
    </w:p>
    <w:p w14:paraId="5C7B18C1">
      <w:pPr>
        <w:rPr>
          <w:rFonts w:ascii="Arial" w:hAnsi="Arial" w:eastAsia="Arial" w:cs="Arial"/>
          <w:spacing w:val="23"/>
          <w:sz w:val="28"/>
          <w:szCs w:val="28"/>
          <w:shd w:val="clear" w:color="auto" w:fill="F7FAFF"/>
        </w:rPr>
      </w:pPr>
    </w:p>
    <w:p w14:paraId="797198D9">
      <w:pPr>
        <w:ind w:firstLine="560" w:firstLineChars="200"/>
        <w:jc w:val="left"/>
        <w:rPr>
          <w:rFonts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EFF5F04-CAAE-4BC5-94A8-4862898AFC0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AC23457E-1FF2-49C2-AE44-2B7968B556DE}"/>
  </w:font>
  <w:font w:name="仿宋">
    <w:panose1 w:val="02010609060101010101"/>
    <w:charset w:val="86"/>
    <w:family w:val="modern"/>
    <w:pitch w:val="default"/>
    <w:sig w:usb0="800002BF" w:usb1="38CF7CFA" w:usb2="00000016" w:usb3="00000000" w:csb0="00040001" w:csb1="00000000"/>
    <w:embedRegular r:id="rId3" w:fontKey="{BA8E822A-FEC4-4E1D-9E7D-DDCFC839FFDE}"/>
  </w:font>
  <w:font w:name="仿宋_GB2312">
    <w:panose1 w:val="02010609030101010101"/>
    <w:charset w:val="86"/>
    <w:family w:val="auto"/>
    <w:pitch w:val="default"/>
    <w:sig w:usb0="00000001" w:usb1="080E0000" w:usb2="00000000" w:usb3="00000000" w:csb0="00040000" w:csb1="00000000"/>
    <w:embedRegular r:id="rId4" w:fontKey="{140F68D6-3472-41F0-8528-F28850F7C9AF}"/>
  </w:font>
  <w:font w:name="方正小标宋_GBK">
    <w:panose1 w:val="03000509000000000000"/>
    <w:charset w:val="86"/>
    <w:family w:val="script"/>
    <w:pitch w:val="default"/>
    <w:sig w:usb0="00000001" w:usb1="080E0000" w:usb2="00000000" w:usb3="00000000" w:csb0="00040000" w:csb1="00000000"/>
    <w:embedRegular r:id="rId5" w:fontKey="{8E38F634-1DB3-414F-9A42-9CCA9025B54E}"/>
  </w:font>
  <w:font w:name="方正仿宋_GBK">
    <w:panose1 w:val="03000509000000000000"/>
    <w:charset w:val="86"/>
    <w:family w:val="script"/>
    <w:pitch w:val="default"/>
    <w:sig w:usb0="00000001" w:usb1="080E0000" w:usb2="00000000" w:usb3="00000000" w:csb0="00040000" w:csb1="00000000"/>
    <w:embedRegular r:id="rId6" w:fontKey="{7CFD15DD-68FA-4813-9106-2449F2DE3544}"/>
  </w:font>
  <w:font w:name="___WRD_EMBED_SUB_48">
    <w:altName w:val="微软雅黑"/>
    <w:panose1 w:val="00000000000000000000"/>
    <w:charset w:val="86"/>
    <w:family w:val="auto"/>
    <w:pitch w:val="default"/>
    <w:sig w:usb0="00000000" w:usb1="00000000" w:usb2="00000010" w:usb3="00000000" w:csb0="00040000" w:csb1="00000000"/>
    <w:embedRegular r:id="rId7" w:fontKey="{0D1A209E-6596-4644-8BF8-DB9879F70B47}"/>
  </w:font>
  <w:font w:name="方正黑体_GBK">
    <w:panose1 w:val="03000509000000000000"/>
    <w:charset w:val="86"/>
    <w:family w:val="auto"/>
    <w:pitch w:val="default"/>
    <w:sig w:usb0="00000001" w:usb1="080E0000" w:usb2="00000000" w:usb3="00000000" w:csb0="00040000" w:csb1="00000000"/>
    <w:embedRegular r:id="rId8" w:fontKey="{2A57BCF7-F231-4469-9F65-A1DCBF897127}"/>
  </w:font>
  <w:font w:name="方正公文小标宋">
    <w:altName w:val="宋体"/>
    <w:panose1 w:val="00000000000000000000"/>
    <w:charset w:val="86"/>
    <w:family w:val="auto"/>
    <w:pitch w:val="default"/>
    <w:sig w:usb0="00000000" w:usb1="00000000" w:usb2="00000016" w:usb3="00000000" w:csb0="00040001" w:csb1="00000000"/>
    <w:embedRegular r:id="rId9" w:fontKey="{0CEF7CFD-0438-4A5A-BEAE-E9204C1CE6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9207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8EC7E6">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48EC7E6">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E2E1">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5102B1">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4D5102B1">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016E3"/>
    <w:multiLevelType w:val="multilevel"/>
    <w:tmpl w:val="D73016E3"/>
    <w:lvl w:ilvl="0" w:tentative="0">
      <w:start w:val="1"/>
      <w:numFmt w:val="decimal"/>
      <w:pStyle w:val="14"/>
      <w:suff w:val="nothing"/>
      <w:lvlText w:val="%1."/>
      <w:lvlJc w:val="left"/>
      <w:pPr>
        <w:tabs>
          <w:tab w:val="left" w:pos="420"/>
        </w:tabs>
        <w:ind w:left="0" w:firstLine="0"/>
      </w:pPr>
      <w:rPr>
        <w:rFonts w:hint="default" w:ascii="宋体" w:hAnsi="宋体" w:eastAsia="宋体" w:cs="宋体"/>
      </w:rPr>
    </w:lvl>
    <w:lvl w:ilvl="1" w:tentative="0">
      <w:start w:val="1"/>
      <w:numFmt w:val="decimal"/>
      <w:pStyle w:val="15"/>
      <w:suff w:val="nothing"/>
      <w:lvlText w:val="%1.%2"/>
      <w:lvlJc w:val="left"/>
      <w:pPr>
        <w:tabs>
          <w:tab w:val="left" w:pos="420"/>
        </w:tabs>
        <w:ind w:left="0" w:firstLine="0"/>
      </w:pPr>
      <w:rPr>
        <w:rFonts w:hint="default" w:ascii="宋体" w:hAnsi="宋体" w:eastAsia="宋体" w:cs="宋体"/>
      </w:rPr>
    </w:lvl>
    <w:lvl w:ilvl="2" w:tentative="0">
      <w:start w:val="1"/>
      <w:numFmt w:val="decimal"/>
      <w:pStyle w:val="16"/>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CF0813D"/>
    <w:multiLevelType w:val="singleLevel"/>
    <w:tmpl w:val="DCF0813D"/>
    <w:lvl w:ilvl="0" w:tentative="0">
      <w:start w:val="2"/>
      <w:numFmt w:val="decimal"/>
      <w:lvlText w:val="%1."/>
      <w:lvlJc w:val="left"/>
      <w:pPr>
        <w:tabs>
          <w:tab w:val="left" w:pos="312"/>
        </w:tabs>
      </w:pPr>
    </w:lvl>
  </w:abstractNum>
  <w:abstractNum w:abstractNumId="2">
    <w:nsid w:val="01AC1CCB"/>
    <w:multiLevelType w:val="singleLevel"/>
    <w:tmpl w:val="01AC1CCB"/>
    <w:lvl w:ilvl="0" w:tentative="0">
      <w:start w:val="1"/>
      <w:numFmt w:val="chineseCounting"/>
      <w:suff w:val="nothing"/>
      <w:lvlText w:val="（%1）"/>
      <w:lvlJc w:val="left"/>
      <w:rPr>
        <w:rFonts w:hint="eastAsia"/>
      </w:rPr>
    </w:lvl>
  </w:abstractNum>
  <w:abstractNum w:abstractNumId="3">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微软雅黑"/>
      </w:rPr>
    </w:lvl>
    <w:lvl w:ilvl="1" w:tentative="0">
      <w:start w:val="1"/>
      <w:numFmt w:val="chineseCounting"/>
      <w:pStyle w:val="23"/>
      <w:suff w:val="nothing"/>
      <w:lvlText w:val="(%2)"/>
      <w:lvlJc w:val="left"/>
      <w:pPr>
        <w:ind w:left="0" w:firstLine="0"/>
      </w:pPr>
      <w:rPr>
        <w:rFonts w:hint="eastAsia" w:ascii="宋体" w:hAnsi="宋体" w:eastAsia="宋体" w:cs="微软雅黑"/>
      </w:rPr>
    </w:lvl>
    <w:lvl w:ilvl="2" w:tentative="0">
      <w:start w:val="1"/>
      <w:numFmt w:val="decimal"/>
      <w:pStyle w:val="25"/>
      <w:suff w:val="nothing"/>
      <w:lvlText w:val="%3."/>
      <w:lvlJc w:val="left"/>
      <w:pPr>
        <w:ind w:left="0" w:firstLine="0"/>
      </w:pPr>
      <w:rPr>
        <w:rFonts w:hint="eastAsia" w:ascii="宋体" w:hAnsi="宋体" w:eastAsia="宋体" w:cs="微软雅黑"/>
      </w:rPr>
    </w:lvl>
    <w:lvl w:ilvl="3" w:tentative="0">
      <w:start w:val="1"/>
      <w:numFmt w:val="decimal"/>
      <w:pStyle w:val="26"/>
      <w:suff w:val="nothing"/>
      <w:lvlText w:val="%3.%4"/>
      <w:lvlJc w:val="left"/>
      <w:pPr>
        <w:ind w:left="0" w:firstLine="0"/>
      </w:pPr>
      <w:rPr>
        <w:rFonts w:hint="eastAsia" w:ascii="宋体" w:hAnsi="宋体" w:eastAsia="宋体" w:cs="微软雅黑"/>
      </w:rPr>
    </w:lvl>
    <w:lvl w:ilvl="4" w:tentative="0">
      <w:start w:val="1"/>
      <w:numFmt w:val="decimal"/>
      <w:pStyle w:val="27"/>
      <w:suff w:val="nothing"/>
      <w:lvlText w:val="(%5)"/>
      <w:lvlJc w:val="left"/>
      <w:pPr>
        <w:ind w:left="0" w:firstLine="0"/>
      </w:pPr>
      <w:rPr>
        <w:rFonts w:hint="eastAsia" w:ascii="宋体" w:hAnsi="宋体" w:eastAsia="宋体" w:cs="微软雅黑"/>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4">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1B5F243"/>
    <w:multiLevelType w:val="multilevel"/>
    <w:tmpl w:val="41B5F243"/>
    <w:lvl w:ilvl="0" w:tentative="0">
      <w:start w:val="1"/>
      <w:numFmt w:val="chineseCounting"/>
      <w:pStyle w:val="17"/>
      <w:suff w:val="nothing"/>
      <w:lvlText w:val="第%1章 "/>
      <w:lvlJc w:val="left"/>
      <w:pPr>
        <w:tabs>
          <w:tab w:val="left" w:pos="0"/>
        </w:tabs>
        <w:ind w:left="0" w:firstLine="0"/>
      </w:pPr>
      <w:rPr>
        <w:rFonts w:hint="eastAsia" w:ascii="宋体" w:hAnsi="宋体" w:eastAsia="宋体" w:cs="微软雅黑"/>
      </w:rPr>
    </w:lvl>
    <w:lvl w:ilvl="1" w:tentative="0">
      <w:start w:val="1"/>
      <w:numFmt w:val="chineseCounting"/>
      <w:pStyle w:val="18"/>
      <w:suff w:val="nothing"/>
      <w:lvlText w:val="%2、"/>
      <w:lvlJc w:val="left"/>
      <w:pPr>
        <w:ind w:left="0" w:firstLine="0"/>
      </w:pPr>
      <w:rPr>
        <w:rFonts w:hint="eastAsia" w:ascii="宋体" w:hAnsi="宋体" w:eastAsia="宋体" w:cs="微软雅黑"/>
      </w:rPr>
    </w:lvl>
    <w:lvl w:ilvl="2" w:tentative="0">
      <w:start w:val="1"/>
      <w:numFmt w:val="chineseCounting"/>
      <w:pStyle w:val="19"/>
      <w:suff w:val="nothing"/>
      <w:lvlText w:val="(%3)"/>
      <w:lvlJc w:val="left"/>
      <w:pPr>
        <w:tabs>
          <w:tab w:val="left" w:pos="0"/>
        </w:tabs>
        <w:ind w:left="0" w:firstLine="0"/>
      </w:pPr>
      <w:rPr>
        <w:rFonts w:hint="eastAsia" w:ascii="宋体" w:hAnsi="宋体" w:eastAsia="宋体" w:cs="微软雅黑"/>
      </w:rPr>
    </w:lvl>
    <w:lvl w:ilvl="3" w:tentative="0">
      <w:start w:val="1"/>
      <w:numFmt w:val="decimal"/>
      <w:pStyle w:val="20"/>
      <w:suff w:val="nothing"/>
      <w:lvlText w:val="%4."/>
      <w:lvlJc w:val="left"/>
      <w:pPr>
        <w:tabs>
          <w:tab w:val="left" w:pos="0"/>
        </w:tabs>
        <w:ind w:left="0" w:firstLine="0"/>
      </w:pPr>
      <w:rPr>
        <w:rFonts w:hint="eastAsia" w:ascii="宋体" w:hAnsi="宋体" w:eastAsia="宋体" w:cs="微软雅黑"/>
      </w:rPr>
    </w:lvl>
    <w:lvl w:ilvl="4" w:tentative="0">
      <w:start w:val="1"/>
      <w:numFmt w:val="decimal"/>
      <w:pStyle w:val="21"/>
      <w:suff w:val="nothing"/>
      <w:lvlText w:val="%4.%5"/>
      <w:lvlJc w:val="left"/>
      <w:pPr>
        <w:ind w:left="0" w:firstLine="0"/>
      </w:pPr>
      <w:rPr>
        <w:rFonts w:hint="eastAsia" w:ascii="宋体" w:hAnsi="宋体" w:eastAsia="宋体" w:cs="微软雅黑"/>
      </w:rPr>
    </w:lvl>
    <w:lvl w:ilvl="5" w:tentative="0">
      <w:start w:val="1"/>
      <w:numFmt w:val="decimal"/>
      <w:pStyle w:val="22"/>
      <w:suff w:val="nothing"/>
      <w:lvlText w:val="(%6)"/>
      <w:lvlJc w:val="left"/>
      <w:pPr>
        <w:ind w:left="0" w:firstLine="0"/>
      </w:pPr>
      <w:rPr>
        <w:rFonts w:hint="eastAsia" w:ascii="宋体" w:hAnsi="宋体" w:eastAsia="宋体" w:cs="微软雅黑"/>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Y2FjYjJiMTY1MjNiOTg0Y2VjYzBlODAwYjQ2NTYifQ=="/>
    <w:docVar w:name="KSO_WPS_MARK_KEY" w:val="49315350-74be-44b3-a13a-25b9d8118429"/>
  </w:docVars>
  <w:rsids>
    <w:rsidRoot w:val="00707192"/>
    <w:rsid w:val="000132AD"/>
    <w:rsid w:val="00061172"/>
    <w:rsid w:val="00076F41"/>
    <w:rsid w:val="000944A6"/>
    <w:rsid w:val="000B5BFF"/>
    <w:rsid w:val="000D194B"/>
    <w:rsid w:val="000D6DA5"/>
    <w:rsid w:val="000F798C"/>
    <w:rsid w:val="0010689A"/>
    <w:rsid w:val="00110D6D"/>
    <w:rsid w:val="001831D6"/>
    <w:rsid w:val="00185326"/>
    <w:rsid w:val="00192672"/>
    <w:rsid w:val="001B6C93"/>
    <w:rsid w:val="001C29B9"/>
    <w:rsid w:val="001C2F7E"/>
    <w:rsid w:val="001D782D"/>
    <w:rsid w:val="001F7845"/>
    <w:rsid w:val="0020641F"/>
    <w:rsid w:val="00207017"/>
    <w:rsid w:val="0022315F"/>
    <w:rsid w:val="002462A1"/>
    <w:rsid w:val="00250752"/>
    <w:rsid w:val="00257BC0"/>
    <w:rsid w:val="00260B49"/>
    <w:rsid w:val="00275B02"/>
    <w:rsid w:val="002879F9"/>
    <w:rsid w:val="002C5C10"/>
    <w:rsid w:val="002E07F6"/>
    <w:rsid w:val="002E3192"/>
    <w:rsid w:val="002F4792"/>
    <w:rsid w:val="00300854"/>
    <w:rsid w:val="00337A37"/>
    <w:rsid w:val="00343A61"/>
    <w:rsid w:val="00361D06"/>
    <w:rsid w:val="003A18DC"/>
    <w:rsid w:val="003E5C22"/>
    <w:rsid w:val="00406866"/>
    <w:rsid w:val="004249B1"/>
    <w:rsid w:val="004274CF"/>
    <w:rsid w:val="00453781"/>
    <w:rsid w:val="00456D96"/>
    <w:rsid w:val="004858BB"/>
    <w:rsid w:val="00491AC8"/>
    <w:rsid w:val="004B41FC"/>
    <w:rsid w:val="004C2E47"/>
    <w:rsid w:val="004D4AFB"/>
    <w:rsid w:val="004E4E29"/>
    <w:rsid w:val="004F5F24"/>
    <w:rsid w:val="004F7281"/>
    <w:rsid w:val="00521C59"/>
    <w:rsid w:val="0052288C"/>
    <w:rsid w:val="00527830"/>
    <w:rsid w:val="00532898"/>
    <w:rsid w:val="00535550"/>
    <w:rsid w:val="005360B8"/>
    <w:rsid w:val="00550FFD"/>
    <w:rsid w:val="00553E59"/>
    <w:rsid w:val="005833A7"/>
    <w:rsid w:val="005A0204"/>
    <w:rsid w:val="005A1AEC"/>
    <w:rsid w:val="005B2EAA"/>
    <w:rsid w:val="005C0853"/>
    <w:rsid w:val="005C5903"/>
    <w:rsid w:val="005F0DF9"/>
    <w:rsid w:val="00662EDE"/>
    <w:rsid w:val="006866F5"/>
    <w:rsid w:val="006B0471"/>
    <w:rsid w:val="006D2DCB"/>
    <w:rsid w:val="006E0A46"/>
    <w:rsid w:val="00701133"/>
    <w:rsid w:val="00707192"/>
    <w:rsid w:val="00737E68"/>
    <w:rsid w:val="007407FA"/>
    <w:rsid w:val="007521B2"/>
    <w:rsid w:val="007925A5"/>
    <w:rsid w:val="007B198C"/>
    <w:rsid w:val="007B5D16"/>
    <w:rsid w:val="007D5AEA"/>
    <w:rsid w:val="007E2453"/>
    <w:rsid w:val="00806700"/>
    <w:rsid w:val="00816CB1"/>
    <w:rsid w:val="00862E85"/>
    <w:rsid w:val="00882D67"/>
    <w:rsid w:val="00891308"/>
    <w:rsid w:val="008C5DC5"/>
    <w:rsid w:val="008F5983"/>
    <w:rsid w:val="00943DCE"/>
    <w:rsid w:val="009517E3"/>
    <w:rsid w:val="00956969"/>
    <w:rsid w:val="00961379"/>
    <w:rsid w:val="0097304E"/>
    <w:rsid w:val="009B7A91"/>
    <w:rsid w:val="009C5407"/>
    <w:rsid w:val="009D563A"/>
    <w:rsid w:val="009D6A83"/>
    <w:rsid w:val="009F7679"/>
    <w:rsid w:val="00A13E58"/>
    <w:rsid w:val="00A3238D"/>
    <w:rsid w:val="00A459C0"/>
    <w:rsid w:val="00A5781A"/>
    <w:rsid w:val="00A7388B"/>
    <w:rsid w:val="00AA1CF4"/>
    <w:rsid w:val="00AE54B2"/>
    <w:rsid w:val="00B062F2"/>
    <w:rsid w:val="00B3123A"/>
    <w:rsid w:val="00B414E4"/>
    <w:rsid w:val="00B6702E"/>
    <w:rsid w:val="00B77D04"/>
    <w:rsid w:val="00B82C90"/>
    <w:rsid w:val="00BF0A07"/>
    <w:rsid w:val="00C060FE"/>
    <w:rsid w:val="00C417DD"/>
    <w:rsid w:val="00C426E5"/>
    <w:rsid w:val="00C5148F"/>
    <w:rsid w:val="00C73224"/>
    <w:rsid w:val="00C821B2"/>
    <w:rsid w:val="00C94B46"/>
    <w:rsid w:val="00CA1A61"/>
    <w:rsid w:val="00CA4887"/>
    <w:rsid w:val="00CB7A01"/>
    <w:rsid w:val="00D31D28"/>
    <w:rsid w:val="00D50B5D"/>
    <w:rsid w:val="00D85916"/>
    <w:rsid w:val="00DC4C3F"/>
    <w:rsid w:val="00DD2997"/>
    <w:rsid w:val="00E01928"/>
    <w:rsid w:val="00E17A5B"/>
    <w:rsid w:val="00E20DCA"/>
    <w:rsid w:val="00E251D6"/>
    <w:rsid w:val="00E404EA"/>
    <w:rsid w:val="00E86C68"/>
    <w:rsid w:val="00EB58C2"/>
    <w:rsid w:val="00EC7BF8"/>
    <w:rsid w:val="00EE0AD7"/>
    <w:rsid w:val="00EE26A2"/>
    <w:rsid w:val="00F12F18"/>
    <w:rsid w:val="00F44DA7"/>
    <w:rsid w:val="00F62C2F"/>
    <w:rsid w:val="00F653EA"/>
    <w:rsid w:val="00F80D52"/>
    <w:rsid w:val="00FA17B4"/>
    <w:rsid w:val="00FB179D"/>
    <w:rsid w:val="0885603C"/>
    <w:rsid w:val="0AE47DFA"/>
    <w:rsid w:val="10152804"/>
    <w:rsid w:val="139B2985"/>
    <w:rsid w:val="14575AE1"/>
    <w:rsid w:val="149D5952"/>
    <w:rsid w:val="14EB2D24"/>
    <w:rsid w:val="16006A79"/>
    <w:rsid w:val="18226406"/>
    <w:rsid w:val="1D0549C8"/>
    <w:rsid w:val="1DD106B2"/>
    <w:rsid w:val="24A361D8"/>
    <w:rsid w:val="26A050C5"/>
    <w:rsid w:val="27B457B0"/>
    <w:rsid w:val="2A265CE4"/>
    <w:rsid w:val="2B797C93"/>
    <w:rsid w:val="2D73422C"/>
    <w:rsid w:val="2D9E1C33"/>
    <w:rsid w:val="352E73B1"/>
    <w:rsid w:val="36662C01"/>
    <w:rsid w:val="36A41A5F"/>
    <w:rsid w:val="382B5FBA"/>
    <w:rsid w:val="38AB09C7"/>
    <w:rsid w:val="39B27B80"/>
    <w:rsid w:val="3C696286"/>
    <w:rsid w:val="3FA667A2"/>
    <w:rsid w:val="42B23A0D"/>
    <w:rsid w:val="44414A43"/>
    <w:rsid w:val="44BF7673"/>
    <w:rsid w:val="45D910CA"/>
    <w:rsid w:val="461B3662"/>
    <w:rsid w:val="47FF79A9"/>
    <w:rsid w:val="4BF413FE"/>
    <w:rsid w:val="4CE0460E"/>
    <w:rsid w:val="4FA8189F"/>
    <w:rsid w:val="511849BF"/>
    <w:rsid w:val="54125F61"/>
    <w:rsid w:val="56F11733"/>
    <w:rsid w:val="57CB3BA3"/>
    <w:rsid w:val="5B2339EA"/>
    <w:rsid w:val="5D3A6883"/>
    <w:rsid w:val="5DAF5935"/>
    <w:rsid w:val="5EA2507D"/>
    <w:rsid w:val="5F2A342A"/>
    <w:rsid w:val="60777D63"/>
    <w:rsid w:val="651F6BB2"/>
    <w:rsid w:val="696806C6"/>
    <w:rsid w:val="6C207EF0"/>
    <w:rsid w:val="732130B4"/>
    <w:rsid w:val="74235FBB"/>
    <w:rsid w:val="770769F7"/>
    <w:rsid w:val="789E25CA"/>
    <w:rsid w:val="7C00712F"/>
    <w:rsid w:val="7C7365B0"/>
    <w:rsid w:val="7D3C3C8A"/>
    <w:rsid w:val="FBEC9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4">
    <w:name w:val="heading 2"/>
    <w:basedOn w:val="1"/>
    <w:next w:val="1"/>
    <w:autoRedefine/>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5">
    <w:name w:val="heading 6"/>
    <w:basedOn w:val="1"/>
    <w:next w:val="1"/>
    <w:autoRedefine/>
    <w:semiHidden/>
    <w:unhideWhenUsed/>
    <w:qFormat/>
    <w:uiPriority w:val="0"/>
    <w:pPr>
      <w:keepNext/>
      <w:keepLines/>
      <w:numPr>
        <w:ilvl w:val="5"/>
        <w:numId w:val="2"/>
      </w:numPr>
      <w:spacing w:before="240" w:after="64" w:line="317" w:lineRule="auto"/>
      <w:outlineLvl w:val="5"/>
    </w:pPr>
    <w:rPr>
      <w:rFonts w:ascii="Arial" w:hAnsi="Arial" w:eastAsia="黑体"/>
      <w:b/>
      <w:sz w:val="24"/>
    </w:rPr>
  </w:style>
  <w:style w:type="paragraph" w:styleId="6">
    <w:name w:val="heading 7"/>
    <w:basedOn w:val="1"/>
    <w:next w:val="1"/>
    <w:autoRedefine/>
    <w:semiHidden/>
    <w:unhideWhenUsed/>
    <w:qFormat/>
    <w:uiPriority w:val="0"/>
    <w:pPr>
      <w:keepNext/>
      <w:keepLines/>
      <w:numPr>
        <w:ilvl w:val="6"/>
        <w:numId w:val="2"/>
      </w:numPr>
      <w:spacing w:before="240" w:after="64" w:line="317" w:lineRule="auto"/>
      <w:outlineLvl w:val="6"/>
    </w:pPr>
    <w:rPr>
      <w:b/>
      <w:sz w:val="24"/>
    </w:rPr>
  </w:style>
  <w:style w:type="paragraph" w:styleId="7">
    <w:name w:val="heading 8"/>
    <w:basedOn w:val="1"/>
    <w:next w:val="1"/>
    <w:autoRedefine/>
    <w:semiHidden/>
    <w:unhideWhenUsed/>
    <w:qFormat/>
    <w:uiPriority w:val="0"/>
    <w:pPr>
      <w:keepNext/>
      <w:keepLines/>
      <w:numPr>
        <w:ilvl w:val="7"/>
        <w:numId w:val="2"/>
      </w:numPr>
      <w:spacing w:before="240" w:after="64" w:line="317" w:lineRule="auto"/>
      <w:outlineLvl w:val="7"/>
    </w:pPr>
    <w:rPr>
      <w:rFonts w:ascii="Arial" w:hAnsi="Arial" w:eastAsia="黑体"/>
      <w:sz w:val="24"/>
    </w:rPr>
  </w:style>
  <w:style w:type="paragraph" w:styleId="8">
    <w:name w:val="heading 9"/>
    <w:basedOn w:val="1"/>
    <w:next w:val="1"/>
    <w:autoRedefine/>
    <w:semiHidden/>
    <w:unhideWhenUsed/>
    <w:qFormat/>
    <w:uiPriority w:val="0"/>
    <w:pPr>
      <w:keepNext/>
      <w:keepLines/>
      <w:numPr>
        <w:ilvl w:val="8"/>
        <w:numId w:val="2"/>
      </w:numPr>
      <w:spacing w:before="240" w:after="64" w:line="317" w:lineRule="auto"/>
      <w:outlineLvl w:val="8"/>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spacing w:before="120" w:after="120" w:line="360" w:lineRule="auto"/>
      <w:ind w:firstLine="180" w:firstLineChars="75"/>
    </w:pPr>
    <w:rPr>
      <w:bCs/>
      <w:caps/>
      <w:sz w:val="24"/>
    </w:rPr>
  </w:style>
  <w:style w:type="paragraph" w:styleId="9">
    <w:name w:val="Body Text"/>
    <w:basedOn w:val="1"/>
    <w:next w:val="1"/>
    <w:autoRedefine/>
    <w:qFormat/>
    <w:uiPriority w:val="0"/>
    <w:pPr>
      <w:spacing w:after="120"/>
    </w:pPr>
  </w:style>
  <w:style w:type="paragraph" w:styleId="10">
    <w:name w:val="footer"/>
    <w:basedOn w:val="1"/>
    <w:autoRedefine/>
    <w:qFormat/>
    <w:uiPriority w:val="99"/>
    <w:pPr>
      <w:tabs>
        <w:tab w:val="center" w:pos="4153"/>
        <w:tab w:val="right" w:pos="8306"/>
      </w:tabs>
      <w:snapToGrid w:val="0"/>
      <w:jc w:val="left"/>
    </w:pPr>
    <w:rPr>
      <w:sz w:val="18"/>
    </w:rPr>
  </w:style>
  <w:style w:type="paragraph" w:styleId="11">
    <w:name w:val="toc 6"/>
    <w:basedOn w:val="1"/>
    <w:next w:val="1"/>
    <w:autoRedefine/>
    <w:semiHidden/>
    <w:qFormat/>
    <w:uiPriority w:val="0"/>
    <w:pPr>
      <w:ind w:left="1050"/>
      <w:jc w:val="left"/>
    </w:pPr>
    <w:rPr>
      <w:sz w:val="18"/>
      <w:szCs w:val="18"/>
    </w:rPr>
  </w:style>
  <w:style w:type="paragraph" w:customStyle="1" w:styleId="14">
    <w:name w:val="09、“1.”表格内一级标题"/>
    <w:basedOn w:val="1"/>
    <w:autoRedefine/>
    <w:qFormat/>
    <w:uiPriority w:val="0"/>
    <w:pPr>
      <w:numPr>
        <w:ilvl w:val="0"/>
        <w:numId w:val="3"/>
      </w:numPr>
      <w:tabs>
        <w:tab w:val="left" w:pos="0"/>
      </w:tabs>
      <w:wordWrap w:val="0"/>
      <w:topLinePunct/>
      <w:spacing w:line="360" w:lineRule="exact"/>
    </w:pPr>
    <w:rPr>
      <w:rFonts w:ascii="宋体" w:hAnsi="宋体" w:eastAsia="仿宋"/>
      <w:snapToGrid w:val="0"/>
      <w:szCs w:val="22"/>
    </w:rPr>
  </w:style>
  <w:style w:type="paragraph" w:customStyle="1" w:styleId="15">
    <w:name w:val="10、“1.1”表格内二级标题"/>
    <w:basedOn w:val="1"/>
    <w:autoRedefine/>
    <w:qFormat/>
    <w:uiPriority w:val="0"/>
    <w:pPr>
      <w:numPr>
        <w:ilvl w:val="1"/>
        <w:numId w:val="3"/>
      </w:numPr>
    </w:pPr>
  </w:style>
  <w:style w:type="paragraph" w:customStyle="1" w:styleId="16">
    <w:name w:val="11、“1.1.1”表格内三级标题"/>
    <w:basedOn w:val="1"/>
    <w:autoRedefine/>
    <w:qFormat/>
    <w:uiPriority w:val="0"/>
    <w:pPr>
      <w:numPr>
        <w:ilvl w:val="2"/>
        <w:numId w:val="3"/>
      </w:numPr>
    </w:pPr>
  </w:style>
  <w:style w:type="paragraph" w:customStyle="1" w:styleId="17">
    <w:name w:val="14、“第一章”一级标题"/>
    <w:basedOn w:val="1"/>
    <w:autoRedefine/>
    <w:qFormat/>
    <w:uiPriority w:val="0"/>
    <w:pPr>
      <w:numPr>
        <w:ilvl w:val="0"/>
        <w:numId w:val="4"/>
      </w:numPr>
      <w:spacing w:before="50" w:beforeLines="50" w:after="50" w:afterLines="50"/>
      <w:jc w:val="center"/>
      <w:outlineLvl w:val="0"/>
    </w:pPr>
    <w:rPr>
      <w:rFonts w:ascii="宋体" w:hAnsi="宋体" w:eastAsia="微软雅黑"/>
      <w:b/>
      <w:snapToGrid w:val="0"/>
      <w:sz w:val="36"/>
    </w:rPr>
  </w:style>
  <w:style w:type="paragraph" w:customStyle="1" w:styleId="18">
    <w:name w:val="15、“一、”二级标题"/>
    <w:basedOn w:val="1"/>
    <w:autoRedefine/>
    <w:qFormat/>
    <w:uiPriority w:val="0"/>
    <w:pPr>
      <w:numPr>
        <w:ilvl w:val="1"/>
        <w:numId w:val="4"/>
      </w:numPr>
      <w:tabs>
        <w:tab w:val="left" w:pos="0"/>
      </w:tabs>
      <w:wordWrap w:val="0"/>
      <w:topLinePunct/>
      <w:ind w:firstLine="803" w:firstLineChars="200"/>
      <w:outlineLvl w:val="1"/>
    </w:pPr>
    <w:rPr>
      <w:rFonts w:ascii="宋体" w:hAnsi="宋体" w:eastAsia="微软雅黑"/>
      <w:b/>
      <w:sz w:val="24"/>
    </w:rPr>
  </w:style>
  <w:style w:type="paragraph" w:customStyle="1" w:styleId="19">
    <w:name w:val="16、“(一)”三级标题"/>
    <w:basedOn w:val="1"/>
    <w:autoRedefine/>
    <w:qFormat/>
    <w:uiPriority w:val="0"/>
    <w:pPr>
      <w:numPr>
        <w:ilvl w:val="2"/>
        <w:numId w:val="4"/>
      </w:numPr>
    </w:pPr>
    <w:rPr>
      <w:rFonts w:ascii="宋体" w:hAnsi="宋体" w:eastAsia="微软雅黑"/>
      <w:b/>
      <w:sz w:val="24"/>
    </w:rPr>
  </w:style>
  <w:style w:type="paragraph" w:customStyle="1" w:styleId="20">
    <w:name w:val="17“1.”四级标题"/>
    <w:basedOn w:val="1"/>
    <w:autoRedefine/>
    <w:qFormat/>
    <w:uiPriority w:val="0"/>
    <w:pPr>
      <w:numPr>
        <w:ilvl w:val="3"/>
        <w:numId w:val="4"/>
      </w:numPr>
    </w:pPr>
    <w:rPr>
      <w:rFonts w:ascii="宋体" w:hAnsi="宋体" w:eastAsia="微软雅黑"/>
      <w:b/>
      <w:sz w:val="24"/>
    </w:rPr>
  </w:style>
  <w:style w:type="paragraph" w:customStyle="1" w:styleId="21">
    <w:name w:val="18、“1.1”五级标题"/>
    <w:basedOn w:val="1"/>
    <w:autoRedefine/>
    <w:qFormat/>
    <w:uiPriority w:val="0"/>
    <w:pPr>
      <w:numPr>
        <w:ilvl w:val="4"/>
        <w:numId w:val="4"/>
      </w:numPr>
    </w:pPr>
    <w:rPr>
      <w:rFonts w:ascii="宋体" w:hAnsi="宋体" w:eastAsia="微软雅黑"/>
      <w:b/>
      <w:sz w:val="24"/>
    </w:rPr>
  </w:style>
  <w:style w:type="paragraph" w:customStyle="1" w:styleId="22">
    <w:name w:val="19、“(1)”六级标题"/>
    <w:basedOn w:val="1"/>
    <w:autoRedefine/>
    <w:qFormat/>
    <w:uiPriority w:val="0"/>
    <w:pPr>
      <w:numPr>
        <w:ilvl w:val="5"/>
        <w:numId w:val="4"/>
      </w:numPr>
    </w:pPr>
    <w:rPr>
      <w:rFonts w:ascii="宋体" w:hAnsi="宋体" w:eastAsia="微软雅黑"/>
      <w:b/>
      <w:sz w:val="24"/>
    </w:rPr>
  </w:style>
  <w:style w:type="paragraph" w:customStyle="1" w:styleId="23">
    <w:name w:val="05、“(一)”正文三级标题"/>
    <w:basedOn w:val="1"/>
    <w:link w:val="24"/>
    <w:autoRedefine/>
    <w:qFormat/>
    <w:uiPriority w:val="0"/>
    <w:pPr>
      <w:numPr>
        <w:ilvl w:val="1"/>
        <w:numId w:val="2"/>
      </w:numPr>
      <w:tabs>
        <w:tab w:val="left" w:pos="0"/>
      </w:tabs>
      <w:wordWrap w:val="0"/>
      <w:topLinePunct/>
      <w:ind w:firstLine="803" w:firstLineChars="200"/>
    </w:pPr>
    <w:rPr>
      <w:rFonts w:ascii="宋体" w:hAnsi="宋体" w:eastAsia="微软雅黑"/>
      <w:sz w:val="24"/>
    </w:rPr>
  </w:style>
  <w:style w:type="character" w:customStyle="1" w:styleId="24">
    <w:name w:val="05、“(一)”正文三级标题 Char"/>
    <w:link w:val="23"/>
    <w:autoRedefine/>
    <w:qFormat/>
    <w:uiPriority w:val="0"/>
    <w:rPr>
      <w:rFonts w:ascii="宋体" w:hAnsi="宋体" w:eastAsia="微软雅黑"/>
      <w:sz w:val="24"/>
    </w:rPr>
  </w:style>
  <w:style w:type="paragraph" w:customStyle="1" w:styleId="25">
    <w:name w:val="06、“1.”正文四级标题"/>
    <w:basedOn w:val="1"/>
    <w:autoRedefine/>
    <w:qFormat/>
    <w:uiPriority w:val="0"/>
    <w:pPr>
      <w:numPr>
        <w:ilvl w:val="2"/>
        <w:numId w:val="2"/>
      </w:numPr>
    </w:pPr>
    <w:rPr>
      <w:rFonts w:ascii="宋体" w:hAnsi="宋体" w:eastAsia="微软雅黑"/>
      <w:b/>
      <w:sz w:val="24"/>
    </w:rPr>
  </w:style>
  <w:style w:type="paragraph" w:customStyle="1" w:styleId="26">
    <w:name w:val="07、“1.1”正文五级标题"/>
    <w:basedOn w:val="1"/>
    <w:autoRedefine/>
    <w:qFormat/>
    <w:uiPriority w:val="0"/>
    <w:pPr>
      <w:numPr>
        <w:ilvl w:val="3"/>
        <w:numId w:val="2"/>
      </w:numPr>
    </w:pPr>
    <w:rPr>
      <w:rFonts w:ascii="宋体" w:hAnsi="宋体" w:eastAsia="微软雅黑"/>
      <w:b/>
      <w:sz w:val="24"/>
    </w:rPr>
  </w:style>
  <w:style w:type="paragraph" w:customStyle="1" w:styleId="27">
    <w:name w:val="08、“(1)”正文六级标题"/>
    <w:basedOn w:val="1"/>
    <w:autoRedefine/>
    <w:qFormat/>
    <w:uiPriority w:val="0"/>
    <w:pPr>
      <w:numPr>
        <w:ilvl w:val="4"/>
        <w:numId w:val="2"/>
      </w:numPr>
    </w:pPr>
    <w:rPr>
      <w:rFonts w:ascii="宋体" w:hAnsi="宋体" w:eastAsia="微软雅黑"/>
      <w:b/>
      <w:sz w:val="24"/>
    </w:rPr>
  </w:style>
  <w:style w:type="paragraph" w:customStyle="1" w:styleId="28">
    <w:name w:val="_Style 3"/>
    <w:basedOn w:val="1"/>
    <w:next w:val="1"/>
    <w:autoRedefine/>
    <w:qFormat/>
    <w:uiPriority w:val="0"/>
    <w:pPr>
      <w:tabs>
        <w:tab w:val="left" w:pos="0"/>
      </w:tabs>
      <w:wordWrap w:val="0"/>
      <w:spacing w:before="200" w:after="160"/>
      <w:ind w:left="864" w:right="864"/>
      <w:jc w:val="center"/>
    </w:pPr>
    <w:rPr>
      <w:rFonts w:ascii="Times New Roman" w:hAnsi="Times New Roman" w:eastAsia="宋体" w:cs="Times New Roman"/>
      <w:i/>
    </w:rPr>
  </w:style>
  <w:style w:type="paragraph" w:customStyle="1" w:styleId="29">
    <w:name w:val="GW-正文"/>
    <w:basedOn w:val="1"/>
    <w:autoRedefine/>
    <w:qFormat/>
    <w:uiPriority w:val="0"/>
    <w:pPr>
      <w:spacing w:line="360" w:lineRule="auto"/>
      <w:ind w:firstLine="200" w:firstLineChars="200"/>
    </w:pPr>
    <w:rPr>
      <w:rFonts w:eastAsia="仿宋_GB2312"/>
      <w:sz w:val="24"/>
    </w:rPr>
  </w:style>
  <w:style w:type="paragraph" w:customStyle="1" w:styleId="30">
    <w:name w:val="正文首行缩进两字符"/>
    <w:basedOn w:val="1"/>
    <w:autoRedefine/>
    <w:qFormat/>
    <w:uiPriority w:val="0"/>
    <w:pPr>
      <w:spacing w:line="360" w:lineRule="auto"/>
      <w:ind w:firstLine="200" w:firstLineChars="200"/>
    </w:pPr>
  </w:style>
  <w:style w:type="character" w:customStyle="1" w:styleId="31">
    <w:name w:val="font31"/>
    <w:basedOn w:val="13"/>
    <w:autoRedefine/>
    <w:qFormat/>
    <w:uiPriority w:val="0"/>
    <w:rPr>
      <w:rFonts w:ascii="宋体" w:hAnsi="宋体" w:eastAsia="宋体" w:cs="宋体"/>
      <w:bCs/>
      <w:color w:val="000000"/>
      <w:sz w:val="14"/>
      <w:szCs w:val="14"/>
      <w:u w:val="none"/>
    </w:rPr>
  </w:style>
  <w:style w:type="character" w:customStyle="1" w:styleId="32">
    <w:name w:val="font41"/>
    <w:basedOn w:val="13"/>
    <w:autoRedefine/>
    <w:qFormat/>
    <w:uiPriority w:val="0"/>
    <w:rPr>
      <w:rFonts w:ascii="宋体" w:hAnsi="宋体" w:eastAsia="宋体" w:cs="宋体"/>
      <w:color w:val="000000"/>
      <w:sz w:val="14"/>
      <w:szCs w:val="14"/>
      <w:u w:val="none"/>
    </w:rPr>
  </w:style>
  <w:style w:type="paragraph" w:customStyle="1" w:styleId="33">
    <w:name w:val="03、“注：”正文(加粗，首行缩进2字符)"/>
    <w:basedOn w:val="34"/>
    <w:autoRedefine/>
    <w:qFormat/>
    <w:uiPriority w:val="0"/>
    <w:pPr>
      <w:tabs>
        <w:tab w:val="left" w:pos="0"/>
      </w:tabs>
      <w:ind w:firstLine="480"/>
    </w:pPr>
    <w:rPr>
      <w:b/>
    </w:rPr>
  </w:style>
  <w:style w:type="paragraph" w:customStyle="1" w:styleId="34">
    <w:name w:val="01、普通正文"/>
    <w:basedOn w:val="1"/>
    <w:next w:val="11"/>
    <w:autoRedefine/>
    <w:qFormat/>
    <w:uiPriority w:val="0"/>
    <w:pPr>
      <w:tabs>
        <w:tab w:val="left" w:pos="0"/>
      </w:tabs>
      <w:wordWrap w:val="0"/>
      <w:topLinePunct/>
      <w:ind w:firstLine="803" w:firstLineChars="200"/>
    </w:pPr>
    <w:rPr>
      <w:rFonts w:ascii="宋体" w:hAnsi="宋体" w:eastAsia="宋体"/>
      <w:snapToGrid w:val="0"/>
    </w:rPr>
  </w:style>
  <w:style w:type="paragraph" w:customStyle="1" w:styleId="3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Table Text"/>
    <w:basedOn w:val="1"/>
    <w:autoRedefine/>
    <w:semiHidden/>
    <w:qFormat/>
    <w:uiPriority w:val="0"/>
    <w:rPr>
      <w:rFonts w:ascii="宋体" w:hAnsi="宋体" w:eastAsia="宋体" w:cs="宋体"/>
      <w:sz w:val="20"/>
      <w:szCs w:val="20"/>
      <w:lang w:eastAsia="en-US"/>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paragraph" w:customStyle="1" w:styleId="38">
    <w:name w:val="null3"/>
    <w:autoRedefine/>
    <w:hidden/>
    <w:qFormat/>
    <w:uiPriority w:val="0"/>
    <w:rPr>
      <w:rFonts w:hint="eastAsia" w:asciiTheme="minorHAnsi" w:hAnsiTheme="minorHAnsi" w:eastAsiaTheme="minorEastAsia" w:cstheme="minorBidi"/>
      <w:lang w:val="en-US" w:eastAsia="zh-Hans" w:bidi="ar-SA"/>
    </w:rPr>
  </w:style>
  <w:style w:type="character" w:customStyle="1" w:styleId="39">
    <w:name w:val="font11"/>
    <w:basedOn w:val="13"/>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3640</Words>
  <Characters>3791</Characters>
  <Lines>30</Lines>
  <Paragraphs>8</Paragraphs>
  <TotalTime>11</TotalTime>
  <ScaleCrop>false</ScaleCrop>
  <LinksUpToDate>false</LinksUpToDate>
  <CharactersWithSpaces>4113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2021-07-20T22:22:00Z</dcterms:created>
  <dc:creator>admin</dc:creator>
  <cp:lastModifiedBy>香草根</cp:lastModifiedBy>
  <dcterms:modified xsi:type="dcterms:W3CDTF">2024-11-18T06:45:28Z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07900C8A4BDE92D8BA011A675DE5C311_43</vt:lpwstr>
  </property>
</Properties>
</file>