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A57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成都市少年儿童业余体育学校</w:t>
      </w:r>
    </w:p>
    <w:p w14:paraId="383E67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2025年度各项目运动员冬训服装</w:t>
      </w:r>
    </w:p>
    <w:p w14:paraId="192CD6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采购项目比选邀请公告</w:t>
      </w:r>
    </w:p>
    <w:p w14:paraId="4B6ED0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lang w:val="en-US" w:eastAsia="zh-CN"/>
        </w:rPr>
      </w:pPr>
    </w:p>
    <w:p w14:paraId="51D393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我校拟购买2025年度各项目运动员冬训服装，诚邀潜在供应商参加比选活动。</w:t>
      </w:r>
    </w:p>
    <w:p w14:paraId="0E1DA86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一、项目名称</w:t>
      </w:r>
    </w:p>
    <w:p w14:paraId="03A966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成都市少年儿童业余体育学校2025年度各项目运动员冬训服装采购项目</w:t>
      </w:r>
    </w:p>
    <w:p w14:paraId="1DC65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二、项目预算</w:t>
      </w:r>
    </w:p>
    <w:p w14:paraId="61900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135300</w:t>
      </w:r>
      <w:r>
        <w:rPr>
          <w:rFonts w:hint="default" w:ascii="Times New Roman" w:hAnsi="Times New Roman" w:eastAsia="方正仿宋_GBK" w:cs="Times New Roman"/>
          <w:b w:val="0"/>
          <w:bCs w:val="0"/>
          <w:color w:val="auto"/>
          <w:sz w:val="28"/>
          <w:szCs w:val="28"/>
          <w:lang w:val="en-US" w:eastAsia="zh-CN"/>
        </w:rPr>
        <w:t>.00元（大写：</w:t>
      </w:r>
      <w:r>
        <w:rPr>
          <w:rFonts w:hint="eastAsia" w:ascii="Times New Roman" w:hAnsi="Times New Roman" w:eastAsia="方正仿宋_GBK" w:cs="Times New Roman"/>
          <w:b w:val="0"/>
          <w:bCs w:val="0"/>
          <w:color w:val="auto"/>
          <w:sz w:val="28"/>
          <w:szCs w:val="28"/>
          <w:lang w:val="en-US" w:eastAsia="zh-CN"/>
        </w:rPr>
        <w:t>壹拾叁万伍仟叁佰</w:t>
      </w:r>
      <w:r>
        <w:rPr>
          <w:rFonts w:hint="default" w:ascii="Times New Roman" w:hAnsi="Times New Roman" w:eastAsia="方正仿宋_GBK" w:cs="Times New Roman"/>
          <w:b w:val="0"/>
          <w:bCs w:val="0"/>
          <w:color w:val="auto"/>
          <w:sz w:val="28"/>
          <w:szCs w:val="28"/>
          <w:lang w:val="en-US" w:eastAsia="zh-CN"/>
        </w:rPr>
        <w:t>元整）</w:t>
      </w:r>
    </w:p>
    <w:p w14:paraId="306A9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三、项目简介</w:t>
      </w:r>
    </w:p>
    <w:p w14:paraId="490778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本项目拟采购成都市少年儿童业余体育学校羽毛球、体操、艺术体操、篮球、轮滑、冰雪等项目运动员冬训服装。</w:t>
      </w:r>
    </w:p>
    <w:p w14:paraId="5A828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四、供应商需具备的资格条件</w:t>
      </w:r>
    </w:p>
    <w:p w14:paraId="21888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（一）具有独立承担民事责任的能力；</w:t>
      </w:r>
    </w:p>
    <w:p w14:paraId="205B5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（二）具有与履行合同相适应的经营范围；</w:t>
      </w:r>
    </w:p>
    <w:p w14:paraId="1D153F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（三）具有履行合同所必需的设施设备和专业技术能力；</w:t>
      </w:r>
    </w:p>
    <w:p w14:paraId="5F2A91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（四）具有良好的商业信誉，独立、健全的财务管理、会计核算和资产管理制度，依法缴纳税收和社会保障资金的良好记录；</w:t>
      </w:r>
    </w:p>
    <w:p w14:paraId="01278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12B94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五、报名时间及方式</w:t>
      </w:r>
    </w:p>
    <w:p w14:paraId="639DB37F">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（一）报名时间：202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7</w:t>
      </w:r>
      <w:r>
        <w:rPr>
          <w:rFonts w:hint="default" w:ascii="Times New Roman" w:hAnsi="Times New Roman" w:eastAsia="方正仿宋_GBK" w:cs="Times New Roman"/>
          <w:b w:val="0"/>
          <w:bCs w:val="0"/>
          <w:i w:val="0"/>
          <w:iCs w:val="0"/>
          <w:color w:val="auto"/>
          <w:sz w:val="28"/>
          <w:szCs w:val="28"/>
          <w:lang w:val="en-US" w:eastAsia="zh-CN"/>
        </w:rPr>
        <w:t>日</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时00分至202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9</w:t>
      </w:r>
      <w:r>
        <w:rPr>
          <w:rFonts w:hint="default" w:ascii="Times New Roman" w:hAnsi="Times New Roman" w:eastAsia="方正仿宋_GBK" w:cs="Times New Roman"/>
          <w:b w:val="0"/>
          <w:bCs w:val="0"/>
          <w:i w:val="0"/>
          <w:iCs w:val="0"/>
          <w:color w:val="auto"/>
          <w:sz w:val="28"/>
          <w:szCs w:val="28"/>
          <w:lang w:val="en-US" w:eastAsia="zh-CN"/>
        </w:rPr>
        <w:t>日17时00分（北京时间，法定节假日除外，下同）。</w:t>
      </w:r>
    </w:p>
    <w:p w14:paraId="3CBD767A">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（二）报名方式</w:t>
      </w:r>
    </w:p>
    <w:p w14:paraId="02E7FF39">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网上报名：</w:t>
      </w:r>
      <w:r>
        <w:rPr>
          <w:rFonts w:hint="default" w:ascii="Times New Roman" w:hAnsi="Times New Roman" w:eastAsia="方正仿宋_GBK" w:cs="Times New Roman"/>
          <w:b w:val="0"/>
          <w:bCs w:val="0"/>
          <w:color w:val="auto"/>
          <w:sz w:val="28"/>
          <w:szCs w:val="28"/>
        </w:rPr>
        <w:t>单位介绍信及经办人身份证复印件加盖单</w:t>
      </w:r>
      <w:r>
        <w:rPr>
          <w:rFonts w:hint="default" w:ascii="Times New Roman" w:hAnsi="Times New Roman" w:eastAsia="方正仿宋_GBK" w:cs="Times New Roman"/>
          <w:b w:val="0"/>
          <w:bCs w:val="0"/>
          <w:color w:val="auto"/>
          <w:sz w:val="28"/>
          <w:szCs w:val="28"/>
          <w:highlight w:val="none"/>
        </w:rPr>
        <w:t>位公</w:t>
      </w:r>
      <w:r>
        <w:rPr>
          <w:rFonts w:hint="default" w:ascii="Times New Roman" w:hAnsi="Times New Roman" w:eastAsia="方正仿宋_GBK" w:cs="Times New Roman"/>
          <w:b w:val="0"/>
          <w:bCs w:val="0"/>
          <w:i w:val="0"/>
          <w:iCs w:val="0"/>
          <w:color w:val="auto"/>
          <w:sz w:val="28"/>
          <w:szCs w:val="28"/>
          <w:lang w:val="en-US" w:eastAsia="zh-CN"/>
        </w:rPr>
        <w:t>章，发送扫描件至邮箱，邮箱号：</w:t>
      </w:r>
      <w:r>
        <w:rPr>
          <w:rFonts w:hint="default" w:ascii="Times New Roman" w:hAnsi="Times New Roman" w:eastAsia="方正仿宋_GBK" w:cs="Times New Roman"/>
          <w:b w:val="0"/>
          <w:bCs w:val="0"/>
          <w:color w:val="auto"/>
          <w:sz w:val="28"/>
          <w:szCs w:val="28"/>
          <w:lang w:val="en-US" w:eastAsia="zh-CN"/>
        </w:rPr>
        <w:t>766209653@qq.co</w:t>
      </w:r>
      <w:r>
        <w:rPr>
          <w:rFonts w:hint="default" w:ascii="Times New Roman" w:hAnsi="Times New Roman" w:eastAsia="方正仿宋_GBK" w:cs="Times New Roman"/>
          <w:b w:val="0"/>
          <w:bCs w:val="0"/>
          <w:i w:val="0"/>
          <w:iCs w:val="0"/>
          <w:color w:val="auto"/>
          <w:sz w:val="28"/>
          <w:szCs w:val="28"/>
          <w:lang w:val="en-US" w:eastAsia="zh-CN"/>
        </w:rPr>
        <w:t>m。</w:t>
      </w:r>
    </w:p>
    <w:p w14:paraId="3F704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b w:val="0"/>
          <w:bCs w:val="0"/>
          <w:i w:val="0"/>
          <w:iCs w:val="0"/>
          <w:color w:val="auto"/>
          <w:kern w:val="2"/>
          <w:sz w:val="28"/>
          <w:szCs w:val="28"/>
          <w:lang w:val="en-US" w:eastAsia="zh-CN" w:bidi="ar-SA"/>
        </w:rPr>
      </w:pPr>
      <w:r>
        <w:rPr>
          <w:rFonts w:hint="default" w:ascii="方正黑体_GBK" w:hAnsi="方正黑体_GBK" w:eastAsia="方正黑体_GBK" w:cs="方正黑体_GBK"/>
          <w:b w:val="0"/>
          <w:bCs w:val="0"/>
          <w:i w:val="0"/>
          <w:iCs w:val="0"/>
          <w:color w:val="auto"/>
          <w:kern w:val="2"/>
          <w:sz w:val="28"/>
          <w:szCs w:val="28"/>
          <w:lang w:val="en-US" w:eastAsia="zh-CN" w:bidi="ar-SA"/>
        </w:rPr>
        <w:t>六、比选申请书递交截止时间、开标时间、地点</w:t>
      </w:r>
    </w:p>
    <w:p w14:paraId="37856D63">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（一）比选申请书递交截止时间：202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10</w:t>
      </w:r>
      <w:r>
        <w:rPr>
          <w:rFonts w:hint="default" w:ascii="Times New Roman" w:hAnsi="Times New Roman" w:eastAsia="方正仿宋_GBK" w:cs="Times New Roman"/>
          <w:b w:val="0"/>
          <w:bCs w:val="0"/>
          <w:i w:val="0"/>
          <w:iCs w:val="0"/>
          <w:color w:val="auto"/>
          <w:sz w:val="28"/>
          <w:szCs w:val="28"/>
          <w:lang w:val="en-US" w:eastAsia="zh-CN"/>
        </w:rPr>
        <w:t>日9时00分~10时00分；</w:t>
      </w:r>
    </w:p>
    <w:p w14:paraId="3E54F277">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（二）递交地点：成都市青羊区草堂路街道草堂东路150号综合楼1楼103室；</w:t>
      </w:r>
    </w:p>
    <w:p w14:paraId="033CBBE8">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（三）开标时间：202</w:t>
      </w:r>
      <w:r>
        <w:rPr>
          <w:rFonts w:hint="eastAsia" w:ascii="Times New Roman" w:hAnsi="Times New Roman" w:eastAsia="方正仿宋_GBK" w:cs="Times New Roman"/>
          <w:b w:val="0"/>
          <w:bCs w:val="0"/>
          <w:i w:val="0"/>
          <w:iCs w:val="0"/>
          <w:color w:val="auto"/>
          <w:sz w:val="28"/>
          <w:szCs w:val="28"/>
          <w:lang w:val="en-US" w:eastAsia="zh-CN"/>
        </w:rPr>
        <w:t>5</w:t>
      </w:r>
      <w:r>
        <w:rPr>
          <w:rFonts w:hint="default" w:ascii="Times New Roman" w:hAnsi="Times New Roman" w:eastAsia="方正仿宋_GBK" w:cs="Times New Roman"/>
          <w:b w:val="0"/>
          <w:bCs w:val="0"/>
          <w:i w:val="0"/>
          <w:iCs w:val="0"/>
          <w:color w:val="auto"/>
          <w:sz w:val="28"/>
          <w:szCs w:val="28"/>
          <w:lang w:val="en-US" w:eastAsia="zh-CN"/>
        </w:rPr>
        <w:t>年</w:t>
      </w:r>
      <w:r>
        <w:rPr>
          <w:rFonts w:hint="eastAsia" w:ascii="Times New Roman" w:hAnsi="Times New Roman" w:eastAsia="方正仿宋_GBK" w:cs="Times New Roman"/>
          <w:b w:val="0"/>
          <w:bCs w:val="0"/>
          <w:i w:val="0"/>
          <w:iCs w:val="0"/>
          <w:color w:val="auto"/>
          <w:sz w:val="28"/>
          <w:szCs w:val="28"/>
          <w:lang w:val="en-US" w:eastAsia="zh-CN"/>
        </w:rPr>
        <w:t>1</w:t>
      </w:r>
      <w:r>
        <w:rPr>
          <w:rFonts w:hint="default" w:ascii="Times New Roman" w:hAnsi="Times New Roman" w:eastAsia="方正仿宋_GBK" w:cs="Times New Roman"/>
          <w:b w:val="0"/>
          <w:bCs w:val="0"/>
          <w:i w:val="0"/>
          <w:iCs w:val="0"/>
          <w:color w:val="auto"/>
          <w:sz w:val="28"/>
          <w:szCs w:val="28"/>
          <w:lang w:val="en-US" w:eastAsia="zh-CN"/>
        </w:rPr>
        <w:t>月</w:t>
      </w:r>
      <w:r>
        <w:rPr>
          <w:rFonts w:hint="eastAsia" w:ascii="Times New Roman" w:hAnsi="Times New Roman" w:eastAsia="方正仿宋_GBK" w:cs="Times New Roman"/>
          <w:b w:val="0"/>
          <w:bCs w:val="0"/>
          <w:i w:val="0"/>
          <w:iCs w:val="0"/>
          <w:color w:val="auto"/>
          <w:sz w:val="28"/>
          <w:szCs w:val="28"/>
          <w:lang w:val="en-US" w:eastAsia="zh-CN"/>
        </w:rPr>
        <w:t>10</w:t>
      </w:r>
      <w:r>
        <w:rPr>
          <w:rFonts w:hint="default" w:ascii="Times New Roman" w:hAnsi="Times New Roman" w:eastAsia="方正仿宋_GBK" w:cs="Times New Roman"/>
          <w:b w:val="0"/>
          <w:bCs w:val="0"/>
          <w:i w:val="0"/>
          <w:iCs w:val="0"/>
          <w:color w:val="auto"/>
          <w:sz w:val="28"/>
          <w:szCs w:val="28"/>
          <w:lang w:val="en-US" w:eastAsia="zh-CN"/>
        </w:rPr>
        <w:t>日上午10</w:t>
      </w:r>
      <w:r>
        <w:rPr>
          <w:rFonts w:hint="eastAsia" w:ascii="Times New Roman" w:hAnsi="Times New Roman" w:eastAsia="方正仿宋_GBK" w:cs="Times New Roman"/>
          <w:b w:val="0"/>
          <w:bCs w:val="0"/>
          <w:i w:val="0"/>
          <w:iCs w:val="0"/>
          <w:color w:val="auto"/>
          <w:sz w:val="28"/>
          <w:szCs w:val="28"/>
          <w:lang w:val="en-US" w:eastAsia="zh-CN"/>
        </w:rPr>
        <w:t>时00分</w:t>
      </w:r>
      <w:r>
        <w:rPr>
          <w:rFonts w:hint="default" w:ascii="Times New Roman" w:hAnsi="Times New Roman" w:eastAsia="方正仿宋_GBK" w:cs="Times New Roman"/>
          <w:b w:val="0"/>
          <w:bCs w:val="0"/>
          <w:i w:val="0"/>
          <w:iCs w:val="0"/>
          <w:color w:val="auto"/>
          <w:sz w:val="28"/>
          <w:szCs w:val="28"/>
          <w:lang w:val="en-US" w:eastAsia="zh-CN"/>
        </w:rPr>
        <w:t>；</w:t>
      </w:r>
    </w:p>
    <w:p w14:paraId="108E1141">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（四）开标地点：成都市青羊区草堂路街道草堂东路150号综合楼训练楼三楼会议室。</w:t>
      </w:r>
    </w:p>
    <w:p w14:paraId="3F9661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注：供应商应在递交截止时间前，按照比选文件内容，将制作的比选申请书密封并标记后递交至指定地点。逾期送达或未按要求密封标记的比选申请书将被拒绝。</w:t>
      </w:r>
    </w:p>
    <w:p w14:paraId="3BAE1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b w:val="0"/>
          <w:bCs w:val="0"/>
          <w:i w:val="0"/>
          <w:iCs w:val="0"/>
          <w:color w:val="auto"/>
          <w:sz w:val="28"/>
          <w:szCs w:val="28"/>
          <w:lang w:val="en-US" w:eastAsia="zh-CN"/>
        </w:rPr>
      </w:pPr>
      <w:r>
        <w:rPr>
          <w:rFonts w:hint="eastAsia" w:ascii="方正黑体_GBK" w:hAnsi="方正黑体_GBK" w:eastAsia="方正黑体_GBK" w:cs="方正黑体_GBK"/>
          <w:b w:val="0"/>
          <w:bCs w:val="0"/>
          <w:i w:val="0"/>
          <w:iCs w:val="0"/>
          <w:color w:val="auto"/>
          <w:kern w:val="2"/>
          <w:sz w:val="28"/>
          <w:szCs w:val="28"/>
          <w:lang w:val="en-US" w:eastAsia="zh-CN" w:bidi="ar-SA"/>
        </w:rPr>
        <w:t>七、</w:t>
      </w:r>
      <w:r>
        <w:rPr>
          <w:rFonts w:hint="eastAsia" w:ascii="方正黑体_GBK" w:hAnsi="方正黑体_GBK" w:eastAsia="方正黑体_GBK" w:cs="方正黑体_GBK"/>
          <w:b w:val="0"/>
          <w:bCs w:val="0"/>
          <w:i w:val="0"/>
          <w:iCs w:val="0"/>
          <w:color w:val="auto"/>
          <w:sz w:val="28"/>
          <w:szCs w:val="28"/>
          <w:lang w:val="en-US" w:eastAsia="zh-CN"/>
        </w:rPr>
        <w:t>联系方式</w:t>
      </w:r>
    </w:p>
    <w:p w14:paraId="3EA1DF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比选单位：成都市少年儿童业余体育学校</w:t>
      </w:r>
    </w:p>
    <w:p w14:paraId="39FE7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联系人：申奥</w:t>
      </w:r>
    </w:p>
    <w:p w14:paraId="6F05C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val="0"/>
          <w:color w:val="auto"/>
          <w:sz w:val="24"/>
          <w:szCs w:val="24"/>
          <w:lang w:val="en-US"/>
        </w:rPr>
      </w:pPr>
      <w:r>
        <w:rPr>
          <w:rFonts w:hint="default" w:ascii="Times New Roman" w:hAnsi="Times New Roman" w:eastAsia="方正仿宋_GBK" w:cs="Times New Roman"/>
          <w:b w:val="0"/>
          <w:bCs w:val="0"/>
          <w:i w:val="0"/>
          <w:iCs w:val="0"/>
          <w:color w:val="auto"/>
          <w:sz w:val="28"/>
          <w:szCs w:val="28"/>
          <w:lang w:val="en-US" w:eastAsia="zh-CN"/>
        </w:rPr>
        <w:t>联系电话：028-87311707</w:t>
      </w:r>
    </w:p>
    <w:p w14:paraId="0FD3D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p>
    <w:p w14:paraId="64E75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Times New Roman" w:hAnsi="Times New Roman" w:eastAsia="方正仿宋_GBK" w:cs="Times New Roman"/>
          <w:b w:val="0"/>
          <w:bCs w:val="0"/>
          <w:i w:val="0"/>
          <w:iCs w:val="0"/>
          <w:color w:val="auto"/>
          <w:sz w:val="28"/>
          <w:szCs w:val="28"/>
          <w:lang w:val="en-US" w:eastAsia="zh-CN"/>
        </w:rPr>
      </w:pPr>
      <w:r>
        <w:rPr>
          <w:rFonts w:hint="default" w:ascii="Times New Roman" w:hAnsi="Times New Roman" w:eastAsia="方正仿宋_GBK" w:cs="Times New Roman"/>
          <w:b w:val="0"/>
          <w:bCs w:val="0"/>
          <w:i w:val="0"/>
          <w:iCs w:val="0"/>
          <w:color w:val="auto"/>
          <w:sz w:val="28"/>
          <w:szCs w:val="28"/>
          <w:lang w:val="en-US" w:eastAsia="zh-CN"/>
        </w:rPr>
        <w:t>附件：2025年度各项目运动员冬训服装采购项目比选文件</w:t>
      </w:r>
    </w:p>
    <w:p w14:paraId="2774CC17">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12889086">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成都市少年儿童业余体育学校</w:t>
      </w:r>
    </w:p>
    <w:p w14:paraId="09EE629E">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2025年度各项目运动员冬训服装</w:t>
      </w:r>
    </w:p>
    <w:p w14:paraId="24FC9B01">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小标宋_GBK" w:hAnsi="方正小标宋_GBK" w:eastAsia="方正小标宋_GBK" w:cs="方正小标宋_GBK"/>
          <w:b/>
          <w:bCs/>
          <w:color w:val="auto"/>
          <w:sz w:val="48"/>
          <w:szCs w:val="40"/>
          <w:lang w:eastAsia="zh-CN"/>
        </w:rPr>
      </w:pPr>
      <w:r>
        <w:rPr>
          <w:rFonts w:hint="eastAsia" w:ascii="方正小标宋_GBK" w:hAnsi="方正小标宋_GBK" w:eastAsia="方正小标宋_GBK" w:cs="方正小标宋_GBK"/>
          <w:b/>
          <w:bCs/>
          <w:color w:val="auto"/>
          <w:sz w:val="48"/>
          <w:szCs w:val="40"/>
          <w:lang w:eastAsia="zh-CN"/>
        </w:rPr>
        <w:t>采购项目比选邀请公告</w:t>
      </w:r>
    </w:p>
    <w:p w14:paraId="72050DF3">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14:paraId="3DCF5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比</w:t>
      </w:r>
    </w:p>
    <w:p w14:paraId="6C936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lang w:val="en-US" w:eastAsia="zh-CN"/>
        </w:rPr>
      </w:pPr>
      <w:r>
        <w:rPr>
          <w:rFonts w:hint="eastAsia" w:ascii="方正小标宋_GBK" w:hAnsi="方正小标宋_GBK" w:eastAsia="方正小标宋_GBK" w:cs="方正小标宋_GBK"/>
          <w:b/>
          <w:color w:val="auto"/>
          <w:sz w:val="96"/>
          <w:szCs w:val="96"/>
          <w:lang w:val="en-US" w:eastAsia="zh-CN"/>
        </w:rPr>
        <w:t>选</w:t>
      </w:r>
    </w:p>
    <w:p w14:paraId="201EE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文</w:t>
      </w:r>
    </w:p>
    <w:p w14:paraId="43E7D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96"/>
          <w:szCs w:val="96"/>
        </w:rPr>
      </w:pPr>
      <w:r>
        <w:rPr>
          <w:rFonts w:hint="eastAsia" w:ascii="方正小标宋_GBK" w:hAnsi="方正小标宋_GBK" w:eastAsia="方正小标宋_GBK" w:cs="方正小标宋_GBK"/>
          <w:b/>
          <w:color w:val="auto"/>
          <w:sz w:val="96"/>
          <w:szCs w:val="96"/>
        </w:rPr>
        <w:t>件</w:t>
      </w:r>
    </w:p>
    <w:p w14:paraId="75A4C223">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color w:val="auto"/>
        </w:rPr>
      </w:pPr>
    </w:p>
    <w:p w14:paraId="17A31E97">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方正小标宋_GBK" w:hAnsi="方正小标宋_GBK" w:eastAsia="方正小标宋_GBK" w:cs="方正小标宋_GBK"/>
          <w:color w:val="auto"/>
        </w:rPr>
      </w:pPr>
    </w:p>
    <w:p w14:paraId="500E1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rPr>
      </w:pPr>
    </w:p>
    <w:p w14:paraId="18F26D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color w:val="auto"/>
          <w:sz w:val="28"/>
          <w:szCs w:val="28"/>
          <w:lang w:eastAsia="zh-CN"/>
        </w:rPr>
      </w:pPr>
      <w:r>
        <w:rPr>
          <w:rFonts w:hint="eastAsia" w:ascii="方正小标宋_GBK" w:hAnsi="方正小标宋_GBK" w:eastAsia="方正小标宋_GBK" w:cs="方正小标宋_GBK"/>
          <w:b/>
          <w:color w:val="auto"/>
          <w:sz w:val="28"/>
          <w:szCs w:val="28"/>
          <w:lang w:eastAsia="zh-CN"/>
        </w:rPr>
        <w:t>成都市少年儿童业余体育学校</w:t>
      </w:r>
    </w:p>
    <w:p w14:paraId="3DCBD0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color w:val="auto"/>
          <w:sz w:val="32"/>
          <w:szCs w:val="32"/>
          <w:lang w:val="zh-CN"/>
        </w:rPr>
      </w:pPr>
      <w:r>
        <w:rPr>
          <w:rFonts w:hint="eastAsia" w:ascii="方正小标宋_GBK" w:hAnsi="方正小标宋_GBK" w:eastAsia="方正小标宋_GBK" w:cs="方正小标宋_GBK"/>
          <w:b/>
          <w:bCs/>
          <w:color w:val="auto"/>
          <w:sz w:val="32"/>
          <w:szCs w:val="32"/>
        </w:rPr>
        <w:t>20</w:t>
      </w:r>
      <w:r>
        <w:rPr>
          <w:rFonts w:hint="eastAsia" w:ascii="方正小标宋_GBK" w:hAnsi="方正小标宋_GBK" w:eastAsia="方正小标宋_GBK" w:cs="方正小标宋_GBK"/>
          <w:b/>
          <w:bCs/>
          <w:color w:val="auto"/>
          <w:sz w:val="32"/>
          <w:szCs w:val="32"/>
          <w:lang w:val="en-US" w:eastAsia="zh-CN"/>
        </w:rPr>
        <w:t>25</w:t>
      </w:r>
      <w:r>
        <w:rPr>
          <w:rFonts w:hint="eastAsia" w:ascii="方正小标宋_GBK" w:hAnsi="方正小标宋_GBK" w:eastAsia="方正小标宋_GBK" w:cs="方正小标宋_GBK"/>
          <w:b/>
          <w:bCs/>
          <w:color w:val="auto"/>
          <w:sz w:val="32"/>
          <w:szCs w:val="32"/>
          <w:lang w:val="zh-CN"/>
        </w:rPr>
        <w:t>年</w:t>
      </w:r>
      <w:r>
        <w:rPr>
          <w:rFonts w:hint="eastAsia" w:ascii="方正小标宋_GBK" w:hAnsi="方正小标宋_GBK" w:eastAsia="方正小标宋_GBK" w:cs="方正小标宋_GBK"/>
          <w:b/>
          <w:bCs/>
          <w:color w:val="auto"/>
          <w:sz w:val="32"/>
          <w:szCs w:val="32"/>
          <w:lang w:val="en-US" w:eastAsia="zh-CN"/>
        </w:rPr>
        <w:t>1</w:t>
      </w:r>
      <w:r>
        <w:rPr>
          <w:rFonts w:hint="eastAsia" w:ascii="方正小标宋_GBK" w:hAnsi="方正小标宋_GBK" w:eastAsia="方正小标宋_GBK" w:cs="方正小标宋_GBK"/>
          <w:b/>
          <w:bCs/>
          <w:color w:val="auto"/>
          <w:sz w:val="32"/>
          <w:szCs w:val="32"/>
          <w:lang w:val="zh-CN"/>
        </w:rPr>
        <w:t>月</w:t>
      </w:r>
    </w:p>
    <w:p w14:paraId="1D3E0367">
      <w:pPr>
        <w:spacing w:line="360" w:lineRule="auto"/>
        <w:rPr>
          <w:rFonts w:hint="eastAsia" w:ascii="宋体" w:hAnsi="宋体" w:eastAsia="宋体" w:cs="宋体"/>
          <w:color w:val="auto"/>
        </w:rPr>
      </w:pPr>
      <w:bookmarkStart w:id="0" w:name="_Toc193106063"/>
      <w:bookmarkStart w:id="1" w:name="_Toc193106174"/>
      <w:bookmarkStart w:id="2" w:name="_Toc193105917"/>
    </w:p>
    <w:p w14:paraId="503747C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687FCE13">
      <w:pPr>
        <w:pStyle w:val="3"/>
        <w:keepNext w:val="0"/>
        <w:keepLines w:val="0"/>
        <w:pageBreakBefore w:val="0"/>
        <w:kinsoku/>
        <w:wordWrap/>
        <w:overflowPunct/>
        <w:topLinePunct w:val="0"/>
        <w:autoSpaceDE/>
        <w:autoSpaceDN/>
        <w:bidi w:val="0"/>
        <w:adjustRightInd/>
        <w:snapToGrid/>
        <w:spacing w:before="0" w:after="0" w:line="360" w:lineRule="auto"/>
        <w:ind w:firstLine="0" w:firstLineChars="0"/>
        <w:textAlignment w:val="auto"/>
        <w:rPr>
          <w:rFonts w:hint="eastAsia" w:ascii="方正公文小标宋" w:hAnsi="方正公文小标宋" w:eastAsia="方正公文小标宋" w:cs="方正公文小标宋"/>
          <w:b w:val="0"/>
          <w:bCs/>
          <w:color w:val="auto"/>
          <w:sz w:val="36"/>
          <w:szCs w:val="28"/>
        </w:rPr>
      </w:pPr>
      <w:bookmarkStart w:id="3" w:name="_Toc505010231"/>
      <w:bookmarkStart w:id="4" w:name="_Toc505010045"/>
      <w:bookmarkStart w:id="5" w:name="_Toc106386566"/>
      <w:bookmarkStart w:id="6" w:name="_Toc192318383"/>
      <w:bookmarkStart w:id="7" w:name="_Toc193106178"/>
      <w:bookmarkStart w:id="8" w:name="_Toc193105921"/>
      <w:bookmarkStart w:id="9" w:name="_Toc192318710"/>
      <w:bookmarkStart w:id="10" w:name="_Toc193106067"/>
      <w:bookmarkStart w:id="11" w:name="_Toc192318463"/>
      <w:r>
        <w:rPr>
          <w:rFonts w:hint="eastAsia" w:ascii="方正公文小标宋" w:hAnsi="方正公文小标宋" w:eastAsia="方正公文小标宋" w:cs="方正公文小标宋"/>
          <w:b w:val="0"/>
          <w:bCs/>
          <w:color w:val="auto"/>
          <w:sz w:val="36"/>
          <w:szCs w:val="28"/>
        </w:rPr>
        <w:t>第</w:t>
      </w:r>
      <w:r>
        <w:rPr>
          <w:rFonts w:hint="eastAsia" w:ascii="方正公文小标宋" w:hAnsi="方正公文小标宋" w:eastAsia="方正公文小标宋" w:cs="方正公文小标宋"/>
          <w:b w:val="0"/>
          <w:bCs/>
          <w:color w:val="auto"/>
          <w:sz w:val="36"/>
          <w:szCs w:val="28"/>
          <w:lang w:val="en-US" w:eastAsia="zh-CN"/>
        </w:rPr>
        <w:t>一</w:t>
      </w:r>
      <w:r>
        <w:rPr>
          <w:rFonts w:hint="eastAsia" w:ascii="方正公文小标宋" w:hAnsi="方正公文小标宋" w:eastAsia="方正公文小标宋" w:cs="方正公文小标宋"/>
          <w:b w:val="0"/>
          <w:bCs/>
          <w:color w:val="auto"/>
          <w:sz w:val="36"/>
          <w:szCs w:val="28"/>
        </w:rPr>
        <w:t xml:space="preserve">章  </w:t>
      </w:r>
      <w:bookmarkEnd w:id="3"/>
      <w:bookmarkEnd w:id="4"/>
      <w:r>
        <w:rPr>
          <w:rFonts w:hint="eastAsia" w:ascii="方正公文小标宋" w:hAnsi="方正公文小标宋" w:eastAsia="方正公文小标宋" w:cs="方正公文小标宋"/>
          <w:b w:val="0"/>
          <w:bCs/>
          <w:color w:val="auto"/>
          <w:sz w:val="36"/>
          <w:szCs w:val="28"/>
          <w:lang w:val="en-US" w:eastAsia="zh-CN"/>
        </w:rPr>
        <w:t>供应商报价所需提供的相关</w:t>
      </w:r>
      <w:r>
        <w:rPr>
          <w:rFonts w:hint="eastAsia" w:ascii="方正公文小标宋" w:hAnsi="方正公文小标宋" w:eastAsia="方正公文小标宋" w:cs="方正公文小标宋"/>
          <w:b w:val="0"/>
          <w:bCs/>
          <w:color w:val="auto"/>
          <w:sz w:val="36"/>
          <w:szCs w:val="28"/>
        </w:rPr>
        <w:t>材料</w:t>
      </w:r>
      <w:bookmarkEnd w:id="5"/>
    </w:p>
    <w:p w14:paraId="286C0A3C">
      <w:pPr>
        <w:rPr>
          <w:rFonts w:hint="default" w:ascii="Times New Roman" w:hAnsi="Times New Roman" w:cs="Times New Roman"/>
        </w:rPr>
      </w:pPr>
    </w:p>
    <w:p w14:paraId="4EC879D4">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bookmarkStart w:id="12" w:name="_Hlk45286779"/>
      <w:r>
        <w:rPr>
          <w:rFonts w:hint="default" w:ascii="Times New Roman" w:hAnsi="Times New Roman" w:eastAsia="方正仿宋_GBK" w:cs="Times New Roman"/>
          <w:b w:val="0"/>
          <w:bCs/>
          <w:color w:val="auto"/>
          <w:sz w:val="32"/>
          <w:szCs w:val="28"/>
          <w:lang w:val="en-US" w:eastAsia="zh-CN"/>
        </w:rPr>
        <w:t>1.</w:t>
      </w:r>
      <w:r>
        <w:rPr>
          <w:rFonts w:hint="default" w:ascii="Times New Roman" w:hAnsi="Times New Roman" w:eastAsia="方正仿宋_GBK" w:cs="Times New Roman"/>
          <w:b w:val="0"/>
          <w:bCs/>
          <w:color w:val="auto"/>
          <w:sz w:val="32"/>
          <w:szCs w:val="28"/>
        </w:rPr>
        <w:t>营业执照副本、组织机构代码证副本、税务登记证副本（或三证合一复印件）；</w:t>
      </w:r>
    </w:p>
    <w:p w14:paraId="345F5B82">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2.</w:t>
      </w:r>
      <w:r>
        <w:rPr>
          <w:rFonts w:hint="default" w:ascii="Times New Roman" w:hAnsi="Times New Roman" w:eastAsia="方正仿宋_GBK" w:cs="Times New Roman"/>
          <w:b w:val="0"/>
          <w:bCs/>
          <w:color w:val="auto"/>
          <w:sz w:val="32"/>
          <w:szCs w:val="28"/>
        </w:rPr>
        <w:t>法定代表人授权书</w:t>
      </w:r>
      <w:r>
        <w:rPr>
          <w:rFonts w:hint="default" w:ascii="Times New Roman" w:hAnsi="Times New Roman" w:eastAsia="方正仿宋_GBK" w:cs="Times New Roman"/>
          <w:b w:val="0"/>
          <w:bCs/>
          <w:color w:val="auto"/>
          <w:sz w:val="32"/>
          <w:szCs w:val="28"/>
          <w:lang w:eastAsia="zh-CN"/>
        </w:rPr>
        <w:t>（</w:t>
      </w:r>
      <w:r>
        <w:rPr>
          <w:rFonts w:hint="default" w:ascii="Times New Roman" w:hAnsi="Times New Roman" w:eastAsia="方正仿宋_GBK" w:cs="Times New Roman"/>
          <w:b w:val="0"/>
          <w:bCs/>
          <w:color w:val="auto"/>
          <w:sz w:val="32"/>
          <w:szCs w:val="28"/>
          <w:lang w:val="en-US" w:eastAsia="zh-CN"/>
        </w:rPr>
        <w:t>格式详见第五章）</w:t>
      </w:r>
      <w:r>
        <w:rPr>
          <w:rFonts w:hint="default" w:ascii="Times New Roman" w:hAnsi="Times New Roman" w:eastAsia="方正仿宋_GBK" w:cs="Times New Roman"/>
          <w:b w:val="0"/>
          <w:bCs/>
          <w:color w:val="auto"/>
          <w:sz w:val="32"/>
          <w:szCs w:val="28"/>
        </w:rPr>
        <w:t>；</w:t>
      </w:r>
    </w:p>
    <w:p w14:paraId="6803C1D9">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rPr>
      </w:pPr>
      <w:r>
        <w:rPr>
          <w:rFonts w:hint="default" w:ascii="Times New Roman" w:hAnsi="Times New Roman" w:eastAsia="方正仿宋_GBK" w:cs="Times New Roman"/>
          <w:b w:val="0"/>
          <w:bCs/>
          <w:color w:val="auto"/>
          <w:sz w:val="32"/>
          <w:szCs w:val="28"/>
          <w:lang w:val="en-US" w:eastAsia="zh-CN"/>
        </w:rPr>
        <w:t>3.满足资格要求的承诺函（格式详见第五章）</w:t>
      </w:r>
      <w:r>
        <w:rPr>
          <w:rFonts w:hint="default" w:ascii="Times New Roman" w:hAnsi="Times New Roman" w:eastAsia="方正仿宋_GBK" w:cs="Times New Roman"/>
          <w:b w:val="0"/>
          <w:bCs/>
          <w:color w:val="auto"/>
          <w:sz w:val="32"/>
          <w:szCs w:val="28"/>
          <w:lang w:eastAsia="zh-CN"/>
        </w:rPr>
        <w:t>；</w:t>
      </w:r>
    </w:p>
    <w:p w14:paraId="602C361C">
      <w:pPr>
        <w:pStyle w:val="30"/>
        <w:keepNext w:val="0"/>
        <w:keepLines w:val="0"/>
        <w:pageBreakBefore w:val="0"/>
        <w:kinsoku/>
        <w:wordWrap/>
        <w:overflowPunct/>
        <w:topLinePunct w:val="0"/>
        <w:autoSpaceDE/>
        <w:autoSpaceDN/>
        <w:bidi w:val="0"/>
        <w:adjustRightInd/>
        <w:snapToGrid/>
        <w:ind w:firstLine="480"/>
        <w:textAlignment w:val="auto"/>
        <w:rPr>
          <w:rFonts w:hint="default" w:ascii="Times New Roman" w:hAnsi="Times New Roman" w:eastAsia="方正仿宋_GBK" w:cs="Times New Roman"/>
          <w:b w:val="0"/>
          <w:bCs/>
          <w:color w:val="auto"/>
          <w:sz w:val="32"/>
          <w:szCs w:val="28"/>
          <w:lang w:val="en-US" w:eastAsia="zh-CN"/>
        </w:rPr>
      </w:pPr>
    </w:p>
    <w:bookmarkEnd w:id="12"/>
    <w:p w14:paraId="6BAD08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14:paraId="1D0F0FD1">
      <w:pPr>
        <w:pStyle w:val="3"/>
        <w:keepNext w:val="0"/>
        <w:keepLines w:val="0"/>
        <w:pageBreakBefore w:val="0"/>
        <w:kinsoku/>
        <w:wordWrap/>
        <w:overflowPunct/>
        <w:topLinePunct w:val="0"/>
        <w:autoSpaceDE/>
        <w:autoSpaceDN/>
        <w:bidi w:val="0"/>
        <w:adjustRightInd/>
        <w:snapToGrid/>
        <w:spacing w:before="0" w:after="0" w:line="600" w:lineRule="exact"/>
        <w:ind w:left="0" w:firstLine="480" w:firstLineChars="200"/>
        <w:textAlignment w:val="auto"/>
        <w:rPr>
          <w:rFonts w:hint="eastAsia" w:ascii="方正小标宋_GBK" w:hAnsi="方正小标宋_GBK" w:eastAsia="方正小标宋_GBK" w:cs="方正小标宋_GBK"/>
          <w:b w:val="0"/>
          <w:bCs/>
          <w:color w:val="auto"/>
          <w:sz w:val="36"/>
          <w:szCs w:val="36"/>
        </w:rPr>
      </w:pPr>
      <w:r>
        <w:rPr>
          <w:rFonts w:hint="default" w:ascii="Times New Roman" w:hAnsi="Times New Roman" w:eastAsia="宋体" w:cs="Times New Roman"/>
          <w:b w:val="0"/>
          <w:bCs/>
          <w:color w:val="auto"/>
          <w:sz w:val="24"/>
          <w:szCs w:val="24"/>
        </w:rPr>
        <w:br w:type="page"/>
      </w:r>
      <w:bookmarkStart w:id="13" w:name="_Toc436820878"/>
      <w:bookmarkStart w:id="14" w:name="_Toc106386567"/>
      <w:bookmarkStart w:id="15" w:name="_Toc505010046"/>
      <w:bookmarkStart w:id="16" w:name="_Toc505010232"/>
      <w:r>
        <w:rPr>
          <w:rFonts w:hint="eastAsia" w:ascii="方正小标宋_GBK" w:hAnsi="方正小标宋_GBK" w:eastAsia="方正小标宋_GBK" w:cs="方正小标宋_GBK"/>
          <w:b w:val="0"/>
          <w:bCs/>
          <w:color w:val="auto"/>
          <w:sz w:val="36"/>
          <w:szCs w:val="36"/>
        </w:rPr>
        <w:t>第</w:t>
      </w:r>
      <w:r>
        <w:rPr>
          <w:rFonts w:hint="eastAsia" w:ascii="方正小标宋_GBK" w:hAnsi="方正小标宋_GBK" w:eastAsia="方正小标宋_GBK" w:cs="方正小标宋_GBK"/>
          <w:b w:val="0"/>
          <w:bCs/>
          <w:color w:val="auto"/>
          <w:sz w:val="36"/>
          <w:szCs w:val="36"/>
          <w:lang w:val="en-US" w:eastAsia="zh-CN"/>
        </w:rPr>
        <w:t>二</w:t>
      </w:r>
      <w:r>
        <w:rPr>
          <w:rFonts w:hint="eastAsia" w:ascii="方正小标宋_GBK" w:hAnsi="方正小标宋_GBK" w:eastAsia="方正小标宋_GBK" w:cs="方正小标宋_GBK"/>
          <w:b w:val="0"/>
          <w:bCs/>
          <w:color w:val="auto"/>
          <w:sz w:val="36"/>
          <w:szCs w:val="36"/>
        </w:rPr>
        <w:t>章</w:t>
      </w:r>
      <w:bookmarkEnd w:id="6"/>
      <w:bookmarkEnd w:id="7"/>
      <w:bookmarkEnd w:id="8"/>
      <w:bookmarkEnd w:id="9"/>
      <w:bookmarkEnd w:id="10"/>
      <w:bookmarkEnd w:id="11"/>
      <w:bookmarkEnd w:id="13"/>
      <w:r>
        <w:rPr>
          <w:rFonts w:hint="eastAsia" w:ascii="方正小标宋_GBK" w:hAnsi="方正小标宋_GBK" w:eastAsia="方正小标宋_GBK" w:cs="方正小标宋_GBK"/>
          <w:b w:val="0"/>
          <w:bCs/>
          <w:color w:val="auto"/>
          <w:sz w:val="36"/>
          <w:szCs w:val="36"/>
        </w:rPr>
        <w:t xml:space="preserve">  采购项目技术和商务要求</w:t>
      </w:r>
      <w:bookmarkEnd w:id="14"/>
      <w:bookmarkEnd w:id="15"/>
      <w:bookmarkEnd w:id="16"/>
    </w:p>
    <w:p w14:paraId="54900129">
      <w:pPr>
        <w:rPr>
          <w:rFonts w:hint="eastAsia"/>
        </w:rPr>
      </w:pPr>
    </w:p>
    <w:p w14:paraId="2D452256">
      <w:pPr>
        <w:pageBreakBefore w:val="0"/>
        <w:kinsoku/>
        <w:overflowPunct/>
        <w:topLinePunct w:val="0"/>
        <w:autoSpaceDE/>
        <w:autoSpaceDN/>
        <w:bidi w:val="0"/>
        <w:adjustRightInd/>
        <w:snapToGrid/>
        <w:spacing w:line="600" w:lineRule="exact"/>
        <w:ind w:left="0" w:firstLine="640" w:firstLineChars="200"/>
        <w:rPr>
          <w:rFonts w:hint="eastAsia" w:ascii="方正黑体_GBK" w:hAnsi="方正黑体_GBK" w:eastAsia="方正黑体_GBK" w:cs="方正黑体_GBK"/>
          <w:b w:val="0"/>
          <w:bCs/>
          <w:color w:val="auto"/>
          <w:kern w:val="0"/>
          <w:sz w:val="32"/>
          <w:szCs w:val="32"/>
        </w:rPr>
      </w:pPr>
      <w:bookmarkStart w:id="17" w:name="_Toc73721579"/>
      <w:bookmarkStart w:id="18" w:name="_Toc505010047"/>
      <w:bookmarkStart w:id="19" w:name="_Toc505010233"/>
      <w:bookmarkStart w:id="20" w:name="_Toc106386568"/>
      <w:bookmarkStart w:id="21" w:name="_Toc505010327"/>
      <w:bookmarkStart w:id="22" w:name="_Toc509241720"/>
      <w:r>
        <w:rPr>
          <w:rFonts w:hint="eastAsia" w:ascii="方正黑体_GBK" w:hAnsi="方正黑体_GBK" w:eastAsia="方正黑体_GBK" w:cs="方正黑体_GBK"/>
          <w:b w:val="0"/>
          <w:bCs/>
          <w:color w:val="auto"/>
          <w:kern w:val="0"/>
          <w:sz w:val="32"/>
          <w:szCs w:val="32"/>
        </w:rPr>
        <w:t>带★项条款为实质性要求，不允许负偏离</w:t>
      </w:r>
      <w:r>
        <w:rPr>
          <w:rFonts w:hint="eastAsia" w:ascii="方正黑体_GBK" w:hAnsi="方正黑体_GBK" w:eastAsia="方正黑体_GBK" w:cs="方正黑体_GBK"/>
          <w:b w:val="0"/>
          <w:bCs/>
          <w:color w:val="auto"/>
          <w:kern w:val="0"/>
          <w:sz w:val="32"/>
          <w:szCs w:val="32"/>
          <w:lang w:eastAsia="zh-CN"/>
        </w:rPr>
        <w:t>，</w:t>
      </w:r>
      <w:r>
        <w:rPr>
          <w:rFonts w:hint="eastAsia" w:ascii="方正黑体_GBK" w:hAnsi="方正黑体_GBK" w:eastAsia="方正黑体_GBK" w:cs="方正黑体_GBK"/>
          <w:b w:val="0"/>
          <w:bCs/>
          <w:color w:val="auto"/>
          <w:kern w:val="0"/>
          <w:sz w:val="32"/>
          <w:szCs w:val="32"/>
          <w:lang w:val="en-US" w:eastAsia="zh-CN"/>
        </w:rPr>
        <w:t>供应商提供完全满足承诺函。（格式自拟）</w:t>
      </w:r>
    </w:p>
    <w:p w14:paraId="3E34227B">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一、项目概述</w:t>
      </w:r>
      <w:bookmarkEnd w:id="17"/>
      <w:bookmarkEnd w:id="18"/>
      <w:bookmarkEnd w:id="19"/>
      <w:bookmarkEnd w:id="20"/>
      <w:bookmarkEnd w:id="21"/>
      <w:bookmarkEnd w:id="22"/>
    </w:p>
    <w:p w14:paraId="3DB8792E">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val="0"/>
          <w:color w:val="auto"/>
          <w:sz w:val="32"/>
          <w:szCs w:val="32"/>
          <w:lang w:val="en-US" w:eastAsia="zh-CN"/>
        </w:rPr>
        <w:t>成都市少年儿童业余体育学校羽毛球、体操、艺术体操、篮球、轮滑、冰雪等项目重点班运动员冬季训练服装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现通过本次比选方式确认一位供应商完成本项目全部采购内容</w:t>
      </w:r>
      <w:r>
        <w:rPr>
          <w:rFonts w:hint="default" w:ascii="Times New Roman" w:hAnsi="Times New Roman" w:eastAsia="方正仿宋_GBK" w:cs="Times New Roman"/>
          <w:b w:val="0"/>
          <w:bCs/>
          <w:color w:val="auto"/>
          <w:sz w:val="32"/>
          <w:szCs w:val="32"/>
        </w:rPr>
        <w:t>。</w:t>
      </w:r>
    </w:p>
    <w:p w14:paraId="7C239895">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bookmarkStart w:id="23" w:name="_Toc509241721"/>
      <w:bookmarkStart w:id="24" w:name="_Toc106386569"/>
      <w:bookmarkStart w:id="25" w:name="_Toc505010048"/>
      <w:bookmarkStart w:id="26" w:name="_Toc73721580"/>
      <w:bookmarkStart w:id="27" w:name="_Toc505010234"/>
      <w:bookmarkStart w:id="28" w:name="_Toc505010328"/>
      <w:r>
        <w:rPr>
          <w:rFonts w:hint="default" w:ascii="方正黑体_GBK" w:hAnsi="方正黑体_GBK" w:eastAsia="方正黑体_GBK" w:cs="方正黑体_GBK"/>
          <w:b w:val="0"/>
          <w:bCs/>
          <w:color w:val="auto"/>
          <w:kern w:val="0"/>
          <w:sz w:val="32"/>
          <w:szCs w:val="32"/>
          <w:lang w:val="en-US" w:eastAsia="zh-CN"/>
        </w:rPr>
        <w:t>二、</w:t>
      </w:r>
      <w:r>
        <w:rPr>
          <w:rFonts w:hint="default" w:ascii="方正黑体_GBK" w:hAnsi="方正黑体_GBK" w:eastAsia="方正黑体_GBK" w:cs="方正黑体_GBK"/>
          <w:b w:val="0"/>
          <w:bCs/>
          <w:color w:val="auto"/>
          <w:kern w:val="0"/>
          <w:sz w:val="32"/>
          <w:szCs w:val="32"/>
        </w:rPr>
        <w:t>★</w:t>
      </w:r>
      <w:bookmarkEnd w:id="23"/>
      <w:bookmarkEnd w:id="24"/>
      <w:bookmarkEnd w:id="25"/>
      <w:bookmarkEnd w:id="26"/>
      <w:bookmarkEnd w:id="27"/>
      <w:bookmarkEnd w:id="28"/>
      <w:r>
        <w:rPr>
          <w:rFonts w:hint="default" w:ascii="方正黑体_GBK" w:hAnsi="方正黑体_GBK" w:eastAsia="方正黑体_GBK" w:cs="方正黑体_GBK"/>
          <w:b w:val="0"/>
          <w:bCs/>
          <w:color w:val="auto"/>
          <w:kern w:val="0"/>
          <w:sz w:val="32"/>
          <w:szCs w:val="32"/>
        </w:rPr>
        <w:t>技术要求</w:t>
      </w:r>
      <w:bookmarkStart w:id="53" w:name="_GoBack"/>
      <w:bookmarkEnd w:id="53"/>
    </w:p>
    <w:p w14:paraId="1DA04F5A">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采购数量：183件，单价最高限价：660元，同一款式尺码覆盖范围≥童装120 ~160mm、成人S~6XL。</w:t>
      </w:r>
    </w:p>
    <w:p w14:paraId="08FB81A5">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en-US" w:eastAsia="zh-CN"/>
        </w:rPr>
        <w:t>面料：100%聚酯纤维</w:t>
      </w:r>
      <w:r>
        <w:rPr>
          <w:rFonts w:hint="eastAsia" w:ascii="Times New Roman" w:hAnsi="Times New Roman" w:eastAsia="方正仿宋_GBK" w:cs="Times New Roman"/>
          <w:b w:val="0"/>
          <w:bCs/>
          <w:color w:val="auto"/>
          <w:sz w:val="32"/>
          <w:szCs w:val="32"/>
          <w:lang w:val="en-US" w:eastAsia="zh-CN"/>
        </w:rPr>
        <w:t>，拒水性能（级）≥4级。</w:t>
      </w:r>
    </w:p>
    <w:p w14:paraId="72E2FB6A">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3.里料：</w:t>
      </w:r>
      <w:r>
        <w:rPr>
          <w:rFonts w:hint="default" w:ascii="Times New Roman" w:hAnsi="Times New Roman" w:eastAsia="方正仿宋_GBK" w:cs="Times New Roman"/>
          <w:b w:val="0"/>
          <w:bCs/>
          <w:color w:val="auto"/>
          <w:sz w:val="32"/>
          <w:szCs w:val="32"/>
          <w:lang w:val="en-US" w:eastAsia="zh-CN"/>
        </w:rPr>
        <w:t>100%聚酯纤维</w:t>
      </w:r>
      <w:r>
        <w:rPr>
          <w:rFonts w:hint="eastAsia" w:ascii="Times New Roman" w:hAnsi="Times New Roman" w:eastAsia="方正仿宋_GBK" w:cs="Times New Roman"/>
          <w:b w:val="0"/>
          <w:bCs/>
          <w:color w:val="auto"/>
          <w:sz w:val="32"/>
          <w:szCs w:val="32"/>
          <w:lang w:val="en-US" w:eastAsia="zh-CN"/>
        </w:rPr>
        <w:t>。</w:t>
      </w:r>
    </w:p>
    <w:p w14:paraId="46DFFC54">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填充物：鸭绒</w:t>
      </w:r>
      <w:r>
        <w:rPr>
          <w:rFonts w:hint="eastAsia" w:ascii="Times New Roman" w:hAnsi="Times New Roman" w:eastAsia="方正仿宋_GBK" w:cs="Times New Roman"/>
          <w:b w:val="0"/>
          <w:bCs/>
          <w:color w:val="auto"/>
          <w:sz w:val="32"/>
          <w:szCs w:val="32"/>
          <w:lang w:val="en-US" w:eastAsia="zh-CN"/>
        </w:rPr>
        <w:t>，绒子含量≥80%，尺码为120mm时充绒量≥125g，尺码为160mm时充绒量≥202g</w:t>
      </w:r>
      <w:r>
        <w:rPr>
          <w:rFonts w:hint="default" w:ascii="Times New Roman" w:hAnsi="Times New Roman" w:eastAsia="方正仿宋_GBK" w:cs="Times New Roman"/>
          <w:b w:val="0"/>
          <w:bCs/>
          <w:color w:val="auto"/>
          <w:sz w:val="32"/>
          <w:szCs w:val="32"/>
          <w:lang w:val="en-US" w:eastAsia="zh-CN"/>
        </w:rPr>
        <w:t>。</w:t>
      </w:r>
    </w:p>
    <w:p w14:paraId="122CEC47">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5.款式要求：黑色，长款，连帽（不可拆卸，有可调节防风收缩绳带），下摆有侧开拉链。</w:t>
      </w:r>
    </w:p>
    <w:p w14:paraId="6F6410A9">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b w:val="0"/>
          <w:bCs/>
          <w:color w:val="auto"/>
          <w:sz w:val="32"/>
          <w:szCs w:val="32"/>
          <w:lang w:val="en-US" w:eastAsia="zh-CN"/>
        </w:rPr>
        <w:t>.安全/执行标准：符合GBIT 14272-2021《羽绒服装》合格品、GBIT 21295-2014 《服装理化性能的技术要求》 其他产品、GBIT 5296.4-2012 《消费品使用说明 第4部分</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纺织品和服装》相应要求。</w:t>
      </w:r>
    </w:p>
    <w:p w14:paraId="18299541">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lang w:val="en-US" w:eastAsia="zh-CN"/>
        </w:rPr>
        <w:t>质量保修责任。质保期为验收合格后起一年。质保期内若出现质量问题，由供应商免费修补或换货。</w:t>
      </w:r>
    </w:p>
    <w:p w14:paraId="5089FF43">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lang w:val="en-US" w:eastAsia="zh-CN"/>
        </w:rPr>
        <w:t>三、</w:t>
      </w:r>
      <w:r>
        <w:rPr>
          <w:rFonts w:hint="default" w:ascii="方正黑体_GBK" w:hAnsi="方正黑体_GBK" w:eastAsia="方正黑体_GBK" w:cs="方正黑体_GBK"/>
          <w:b w:val="0"/>
          <w:bCs/>
          <w:color w:val="auto"/>
          <w:kern w:val="0"/>
          <w:sz w:val="32"/>
          <w:szCs w:val="32"/>
        </w:rPr>
        <w:t>★</w:t>
      </w:r>
      <w:r>
        <w:rPr>
          <w:rFonts w:hint="default" w:ascii="方正黑体_GBK" w:hAnsi="方正黑体_GBK" w:eastAsia="方正黑体_GBK" w:cs="方正黑体_GBK"/>
          <w:b w:val="0"/>
          <w:bCs/>
          <w:color w:val="auto"/>
          <w:kern w:val="0"/>
          <w:sz w:val="32"/>
          <w:szCs w:val="32"/>
          <w:lang w:val="en-US" w:eastAsia="zh-CN"/>
        </w:rPr>
        <w:t>服务要求</w:t>
      </w:r>
    </w:p>
    <w:p w14:paraId="5BF81FDC">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bookmarkStart w:id="29" w:name="_Toc106386573"/>
      <w:bookmarkStart w:id="30" w:name="_Toc73721582"/>
      <w:bookmarkStart w:id="31" w:name="_Hlk45286914"/>
      <w:r>
        <w:rPr>
          <w:rFonts w:hint="default" w:ascii="Times New Roman" w:hAnsi="Times New Roman" w:eastAsia="方正仿宋_GBK" w:cs="Times New Roman"/>
          <w:b w:val="0"/>
          <w:bCs/>
          <w:color w:val="auto"/>
          <w:sz w:val="32"/>
          <w:szCs w:val="32"/>
          <w:lang w:val="en-US" w:eastAsia="zh-CN"/>
        </w:rPr>
        <w:t>1.</w:t>
      </w:r>
      <w:r>
        <w:rPr>
          <w:rFonts w:hint="eastAsia" w:ascii="Times New Roman" w:hAnsi="Times New Roman" w:eastAsia="方正仿宋_GBK" w:cs="Times New Roman"/>
          <w:b w:val="0"/>
          <w:bCs/>
          <w:color w:val="auto"/>
          <w:sz w:val="32"/>
          <w:szCs w:val="32"/>
          <w:lang w:val="en-US" w:eastAsia="zh-CN"/>
        </w:rPr>
        <w:t>报价方式采用</w:t>
      </w:r>
      <w:r>
        <w:rPr>
          <w:rFonts w:hint="default" w:ascii="Times New Roman" w:hAnsi="Times New Roman" w:eastAsia="方正仿宋_GBK" w:cs="Times New Roman"/>
          <w:b w:val="0"/>
          <w:bCs/>
          <w:color w:val="auto"/>
          <w:sz w:val="32"/>
          <w:szCs w:val="32"/>
          <w:lang w:val="en-US" w:eastAsia="zh-CN"/>
        </w:rPr>
        <w:t>总价</w:t>
      </w:r>
      <w:r>
        <w:rPr>
          <w:rFonts w:hint="eastAsia" w:ascii="Times New Roman" w:hAnsi="Times New Roman" w:eastAsia="方正仿宋_GBK" w:cs="Times New Roman"/>
          <w:b w:val="0"/>
          <w:bCs/>
          <w:color w:val="auto"/>
          <w:sz w:val="32"/>
          <w:szCs w:val="32"/>
          <w:lang w:val="en-US" w:eastAsia="zh-CN"/>
        </w:rPr>
        <w:t>法，总价</w:t>
      </w:r>
      <w:r>
        <w:rPr>
          <w:rFonts w:hint="default" w:ascii="Times New Roman" w:hAnsi="Times New Roman" w:eastAsia="方正仿宋_GBK" w:cs="Times New Roman"/>
          <w:b w:val="0"/>
          <w:bCs/>
          <w:color w:val="auto"/>
          <w:sz w:val="32"/>
          <w:szCs w:val="32"/>
          <w:lang w:val="en-US" w:eastAsia="zh-CN"/>
        </w:rPr>
        <w:t>为履行合同的固定价格。包含人工劳务、</w:t>
      </w:r>
      <w:r>
        <w:rPr>
          <w:rFonts w:hint="eastAsia" w:ascii="Times New Roman" w:hAnsi="Times New Roman" w:eastAsia="方正仿宋_GBK" w:cs="Times New Roman"/>
          <w:b w:val="0"/>
          <w:bCs/>
          <w:color w:val="auto"/>
          <w:sz w:val="32"/>
          <w:szCs w:val="32"/>
          <w:lang w:val="en-US" w:eastAsia="zh-CN"/>
        </w:rPr>
        <w:t>运输</w:t>
      </w:r>
      <w:r>
        <w:rPr>
          <w:rFonts w:hint="default" w:ascii="Times New Roman" w:hAnsi="Times New Roman" w:eastAsia="方正仿宋_GBK" w:cs="Times New Roman"/>
          <w:b w:val="0"/>
          <w:bCs/>
          <w:color w:val="auto"/>
          <w:sz w:val="32"/>
          <w:szCs w:val="32"/>
          <w:lang w:val="en-US" w:eastAsia="zh-CN"/>
        </w:rPr>
        <w:t>、检验检测、利润、税金等完成本项目所需的一切费用。</w:t>
      </w:r>
    </w:p>
    <w:p w14:paraId="153B2CAD">
      <w:pPr>
        <w:pageBreakBefore w:val="0"/>
        <w:kinsoku/>
        <w:overflowPunct/>
        <w:topLinePunct w:val="0"/>
        <w:autoSpaceDE/>
        <w:autoSpaceDN/>
        <w:bidi w:val="0"/>
        <w:adjustRightInd/>
        <w:snapToGrid/>
        <w:spacing w:line="600" w:lineRule="exact"/>
        <w:ind w:left="0" w:firstLine="640" w:firstLineChars="200"/>
        <w:textAlignment w:val="baseline"/>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color w:val="auto"/>
          <w:sz w:val="32"/>
          <w:szCs w:val="32"/>
          <w:lang w:val="en-US" w:eastAsia="zh-CN"/>
        </w:rPr>
        <w:t>2.</w:t>
      </w:r>
      <w:r>
        <w:rPr>
          <w:rFonts w:hint="eastAsia" w:ascii="Times New Roman" w:hAnsi="Times New Roman" w:eastAsia="方正仿宋_GBK" w:cs="Times New Roman"/>
          <w:b w:val="0"/>
          <w:bCs/>
          <w:sz w:val="32"/>
          <w:szCs w:val="32"/>
          <w:lang w:val="en-US" w:eastAsia="zh-CN"/>
        </w:rPr>
        <w:t>供应商应提供</w:t>
      </w:r>
      <w:r>
        <w:rPr>
          <w:rFonts w:hint="default" w:ascii="Times New Roman" w:hAnsi="Times New Roman" w:eastAsia="方正仿宋_GBK" w:cs="Times New Roman"/>
          <w:b w:val="0"/>
          <w:bCs/>
          <w:sz w:val="32"/>
          <w:szCs w:val="32"/>
        </w:rPr>
        <w:t>具有法定资格条件的质量技术监督（检测）机构</w:t>
      </w:r>
      <w:r>
        <w:rPr>
          <w:rFonts w:hint="eastAsia" w:ascii="Times New Roman" w:hAnsi="Times New Roman" w:eastAsia="方正仿宋_GBK" w:cs="Times New Roman"/>
          <w:b w:val="0"/>
          <w:bCs/>
          <w:sz w:val="32"/>
          <w:szCs w:val="32"/>
          <w:lang w:val="en-US" w:eastAsia="zh-CN"/>
        </w:rPr>
        <w:t>的检测报告</w:t>
      </w:r>
      <w:r>
        <w:rPr>
          <w:rFonts w:hint="default" w:ascii="Times New Roman" w:hAnsi="Times New Roman" w:eastAsia="方正仿宋_GBK" w:cs="Times New Roman"/>
          <w:b w:val="0"/>
          <w:bCs/>
          <w:sz w:val="32"/>
          <w:szCs w:val="32"/>
        </w:rPr>
        <w:t>，检测报告数据必须符合或优于</w:t>
      </w:r>
      <w:r>
        <w:rPr>
          <w:rFonts w:hint="eastAsia" w:ascii="Times New Roman" w:hAnsi="Times New Roman" w:eastAsia="方正仿宋_GBK" w:cs="Times New Roman"/>
          <w:b w:val="0"/>
          <w:bCs/>
          <w:sz w:val="32"/>
          <w:szCs w:val="32"/>
          <w:lang w:val="en-US" w:eastAsia="zh-CN"/>
        </w:rPr>
        <w:t>采购人</w:t>
      </w:r>
      <w:r>
        <w:rPr>
          <w:rFonts w:hint="default" w:ascii="Times New Roman" w:hAnsi="Times New Roman" w:eastAsia="方正仿宋_GBK" w:cs="Times New Roman"/>
          <w:b w:val="0"/>
          <w:bCs/>
          <w:sz w:val="32"/>
          <w:szCs w:val="32"/>
        </w:rPr>
        <w:t>对产品</w:t>
      </w:r>
      <w:r>
        <w:rPr>
          <w:rFonts w:hint="eastAsia" w:ascii="Times New Roman" w:hAnsi="Times New Roman" w:eastAsia="方正仿宋_GBK" w:cs="Times New Roman"/>
          <w:b w:val="0"/>
          <w:bCs/>
          <w:sz w:val="32"/>
          <w:szCs w:val="32"/>
          <w:lang w:val="en-US" w:eastAsia="zh-CN"/>
        </w:rPr>
        <w:t>的</w:t>
      </w:r>
      <w:r>
        <w:rPr>
          <w:rFonts w:hint="default" w:ascii="Times New Roman" w:hAnsi="Times New Roman" w:eastAsia="方正仿宋_GBK" w:cs="Times New Roman"/>
          <w:b w:val="0"/>
          <w:bCs/>
          <w:sz w:val="32"/>
          <w:szCs w:val="32"/>
        </w:rPr>
        <w:t>技术及其他要求</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auto"/>
          <w:sz w:val="32"/>
          <w:szCs w:val="32"/>
          <w:lang w:val="en-US" w:eastAsia="zh-CN"/>
        </w:rPr>
        <w:t>（说明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7CC4F6E0">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.售后</w:t>
      </w:r>
      <w:r>
        <w:rPr>
          <w:rFonts w:hint="eastAsia" w:ascii="Times New Roman" w:hAnsi="Times New Roman" w:eastAsia="方正仿宋_GBK" w:cs="Times New Roman"/>
          <w:b w:val="0"/>
          <w:bCs/>
          <w:color w:val="auto"/>
          <w:sz w:val="32"/>
          <w:szCs w:val="32"/>
          <w:lang w:val="en-US" w:eastAsia="zh-CN"/>
        </w:rPr>
        <w:t>服务</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在接到采购</w:t>
      </w:r>
      <w:r>
        <w:rPr>
          <w:rFonts w:hint="eastAsia" w:ascii="Times New Roman" w:hAnsi="Times New Roman" w:eastAsia="方正仿宋_GBK" w:cs="Times New Roman"/>
          <w:b w:val="0"/>
          <w:bCs/>
          <w:color w:val="auto"/>
          <w:sz w:val="32"/>
          <w:szCs w:val="32"/>
          <w:lang w:val="en-US" w:eastAsia="zh-CN"/>
        </w:rPr>
        <w:t>人</w:t>
      </w:r>
      <w:r>
        <w:rPr>
          <w:rFonts w:hint="default" w:ascii="Times New Roman" w:hAnsi="Times New Roman" w:eastAsia="方正仿宋_GBK" w:cs="Times New Roman"/>
          <w:b w:val="0"/>
          <w:bCs/>
          <w:color w:val="auto"/>
          <w:sz w:val="32"/>
          <w:szCs w:val="32"/>
          <w:lang w:val="en-US" w:eastAsia="zh-CN"/>
        </w:rPr>
        <w:t xml:space="preserve">通知后立即响应并在 </w:t>
      </w:r>
      <w:r>
        <w:rPr>
          <w:rFonts w:hint="eastAsia" w:ascii="Times New Roman" w:hAnsi="Times New Roman" w:eastAsia="方正仿宋_GBK" w:cs="Times New Roman"/>
          <w:b w:val="0"/>
          <w:bCs/>
          <w:color w:val="auto"/>
          <w:sz w:val="32"/>
          <w:szCs w:val="32"/>
          <w:lang w:val="en-US" w:eastAsia="zh-CN"/>
        </w:rPr>
        <w:t>24</w:t>
      </w:r>
      <w:r>
        <w:rPr>
          <w:rFonts w:hint="default" w:ascii="Times New Roman" w:hAnsi="Times New Roman" w:eastAsia="方正仿宋_GBK" w:cs="Times New Roman"/>
          <w:b w:val="0"/>
          <w:bCs/>
          <w:color w:val="auto"/>
          <w:sz w:val="32"/>
          <w:szCs w:val="32"/>
          <w:lang w:val="en-US" w:eastAsia="zh-CN"/>
        </w:rPr>
        <w:t>小时内到达指定地点提供售后服务。（说明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08FBA144">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.成交人必须提供承诺函，保证产品的进货渠道合法正规，并承担相应责任。（说明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7A460D0A">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5.在履行合同期间因</w:t>
      </w:r>
      <w:r>
        <w:rPr>
          <w:rFonts w:hint="eastAsia" w:ascii="Times New Roman" w:hAnsi="Times New Roman" w:eastAsia="方正仿宋_GBK" w:cs="Times New Roman"/>
          <w:b w:val="0"/>
          <w:bCs/>
          <w:color w:val="auto"/>
          <w:sz w:val="32"/>
          <w:szCs w:val="32"/>
          <w:lang w:val="en-US" w:eastAsia="zh-CN"/>
        </w:rPr>
        <w:t>供应商</w:t>
      </w:r>
      <w:r>
        <w:rPr>
          <w:rFonts w:hint="default" w:ascii="Times New Roman" w:hAnsi="Times New Roman" w:eastAsia="方正仿宋_GBK" w:cs="Times New Roman"/>
          <w:b w:val="0"/>
          <w:bCs/>
          <w:color w:val="auto"/>
          <w:sz w:val="32"/>
          <w:szCs w:val="32"/>
          <w:lang w:val="en-US" w:eastAsia="zh-CN"/>
        </w:rPr>
        <w:t>原因导致的安全责任</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由成交人自行负责。（说明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供应商在响应文件中响应。）</w:t>
      </w:r>
    </w:p>
    <w:p w14:paraId="11732244">
      <w:pPr>
        <w:pageBreakBefore w:val="0"/>
        <w:kinsoku/>
        <w:overflowPunct/>
        <w:topLinePunct w:val="0"/>
        <w:autoSpaceDE/>
        <w:autoSpaceDN/>
        <w:bidi w:val="0"/>
        <w:adjustRightInd/>
        <w:snapToGrid/>
        <w:spacing w:line="600" w:lineRule="exact"/>
        <w:ind w:left="0" w:firstLine="640" w:firstLineChars="200"/>
        <w:rPr>
          <w:rFonts w:hint="default" w:ascii="方正黑体_GBK" w:hAnsi="方正黑体_GBK" w:eastAsia="方正黑体_GBK" w:cs="方正黑体_GBK"/>
          <w:b w:val="0"/>
          <w:bCs/>
          <w:color w:val="auto"/>
          <w:kern w:val="0"/>
          <w:sz w:val="32"/>
          <w:szCs w:val="32"/>
        </w:rPr>
      </w:pPr>
      <w:r>
        <w:rPr>
          <w:rFonts w:hint="default" w:ascii="方正黑体_GBK" w:hAnsi="方正黑体_GBK" w:eastAsia="方正黑体_GBK" w:cs="方正黑体_GBK"/>
          <w:b w:val="0"/>
          <w:bCs/>
          <w:color w:val="auto"/>
          <w:kern w:val="0"/>
          <w:sz w:val="32"/>
          <w:szCs w:val="32"/>
        </w:rPr>
        <w:t>四、商务要求</w:t>
      </w:r>
      <w:bookmarkEnd w:id="29"/>
      <w:bookmarkEnd w:id="30"/>
    </w:p>
    <w:p w14:paraId="717DDBC2">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sz w:val="32"/>
          <w:szCs w:val="32"/>
          <w:highlight w:val="none"/>
        </w:rPr>
        <w:t>★1.履约时间：自合同签订之日起</w:t>
      </w:r>
      <w:r>
        <w:rPr>
          <w:rFonts w:hint="eastAsia" w:ascii="Times New Roman" w:hAnsi="Times New Roman" w:eastAsia="方正仿宋_GBK" w:cs="Times New Roman"/>
          <w:b w:val="0"/>
          <w:bCs/>
          <w:color w:val="auto"/>
          <w:sz w:val="32"/>
          <w:szCs w:val="32"/>
          <w:highlight w:val="none"/>
          <w:lang w:val="en-US" w:eastAsia="zh-CN"/>
        </w:rPr>
        <w:t>10</w:t>
      </w:r>
      <w:r>
        <w:rPr>
          <w:rFonts w:hint="default" w:ascii="Times New Roman" w:hAnsi="Times New Roman" w:eastAsia="方正仿宋_GBK" w:cs="Times New Roman"/>
          <w:b w:val="0"/>
          <w:bCs/>
          <w:color w:val="auto"/>
          <w:sz w:val="32"/>
          <w:szCs w:val="32"/>
          <w:highlight w:val="none"/>
        </w:rPr>
        <w:t>日。</w:t>
      </w:r>
    </w:p>
    <w:p w14:paraId="455D466D">
      <w:pPr>
        <w:pageBreakBefore w:val="0"/>
        <w:kinsoku/>
        <w:overflowPunct/>
        <w:topLinePunct w:val="0"/>
        <w:autoSpaceDE/>
        <w:autoSpaceDN/>
        <w:bidi w:val="0"/>
        <w:adjustRightInd/>
        <w:snapToGrid/>
        <w:spacing w:line="600" w:lineRule="exact"/>
        <w:ind w:left="0" w:firstLine="640" w:firstLineChars="200"/>
        <w:textAlignment w:val="baseline"/>
        <w:rPr>
          <w:rFonts w:hint="default" w:ascii="Times New Roman" w:hAnsi="Times New Roman" w:eastAsia="方正仿宋_GBK" w:cs="Times New Roman"/>
          <w:b w:val="0"/>
          <w:bCs/>
          <w:color w:val="auto"/>
          <w:kern w:val="0"/>
          <w:sz w:val="32"/>
          <w:szCs w:val="32"/>
          <w:highlight w:val="none"/>
          <w:lang w:val="en-US"/>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kern w:val="0"/>
          <w:sz w:val="32"/>
          <w:szCs w:val="32"/>
          <w:highlight w:val="none"/>
        </w:rPr>
        <w:t>2.</w:t>
      </w:r>
      <w:r>
        <w:rPr>
          <w:rFonts w:hint="default" w:ascii="Times New Roman" w:hAnsi="Times New Roman" w:eastAsia="方正仿宋_GBK" w:cs="Times New Roman"/>
          <w:b w:val="0"/>
          <w:bCs/>
          <w:color w:val="auto"/>
          <w:kern w:val="0"/>
          <w:sz w:val="32"/>
          <w:szCs w:val="32"/>
          <w:highlight w:val="none"/>
          <w:lang w:val="en-US" w:eastAsia="zh-CN"/>
        </w:rPr>
        <w:t>履约</w:t>
      </w:r>
      <w:r>
        <w:rPr>
          <w:rFonts w:hint="default" w:ascii="Times New Roman" w:hAnsi="Times New Roman" w:eastAsia="方正仿宋_GBK" w:cs="Times New Roman"/>
          <w:b w:val="0"/>
          <w:bCs/>
          <w:color w:val="auto"/>
          <w:kern w:val="0"/>
          <w:sz w:val="32"/>
          <w:szCs w:val="32"/>
          <w:highlight w:val="none"/>
        </w:rPr>
        <w:t>地点：</w:t>
      </w:r>
      <w:r>
        <w:rPr>
          <w:rFonts w:hint="default" w:ascii="Times New Roman" w:hAnsi="Times New Roman" w:eastAsia="方正仿宋_GBK" w:cs="Times New Roman"/>
          <w:b w:val="0"/>
          <w:bCs/>
          <w:color w:val="auto"/>
          <w:kern w:val="0"/>
          <w:sz w:val="32"/>
          <w:szCs w:val="32"/>
          <w:highlight w:val="none"/>
          <w:lang w:val="en-US" w:eastAsia="zh-CN"/>
        </w:rPr>
        <w:t>成都市草堂东路150号成都市少年儿童业余体育学校</w:t>
      </w:r>
    </w:p>
    <w:p w14:paraId="354F8F25">
      <w:pPr>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b w:val="0"/>
          <w:bCs/>
          <w:color w:val="auto"/>
          <w:sz w:val="32"/>
          <w:szCs w:val="32"/>
          <w:highlight w:val="none"/>
        </w:rPr>
      </w:pPr>
      <w:r>
        <w:rPr>
          <w:rFonts w:hint="eastAsia" w:ascii="Times New Roman" w:hAnsi="Times New Roman" w:eastAsia="方正仿宋_GBK" w:cs="Times New Roman"/>
          <w:b w:val="0"/>
          <w:bCs/>
          <w:color w:val="auto"/>
          <w:kern w:val="2"/>
          <w:sz w:val="32"/>
          <w:szCs w:val="32"/>
          <w:lang w:val="en-US" w:eastAsia="zh-CN" w:bidi="ar-SA"/>
        </w:rPr>
        <w:t>3</w:t>
      </w:r>
      <w:r>
        <w:rPr>
          <w:rFonts w:hint="default" w:ascii="Times New Roman" w:hAnsi="Times New Roman" w:eastAsia="方正仿宋_GBK" w:cs="Times New Roman"/>
          <w:b w:val="0"/>
          <w:bCs/>
          <w:color w:val="auto"/>
          <w:kern w:val="2"/>
          <w:sz w:val="32"/>
          <w:szCs w:val="32"/>
          <w:lang w:val="en-US" w:eastAsia="zh-CN" w:bidi="ar-SA"/>
        </w:rPr>
        <w:t>.</w:t>
      </w:r>
      <w:r>
        <w:rPr>
          <w:rFonts w:hint="default" w:ascii="Times New Roman" w:hAnsi="Times New Roman" w:eastAsia="方正仿宋_GBK" w:cs="Times New Roman"/>
          <w:b w:val="0"/>
          <w:bCs/>
          <w:color w:val="auto"/>
          <w:sz w:val="32"/>
          <w:szCs w:val="32"/>
          <w:highlight w:val="none"/>
        </w:rPr>
        <w:t>资金支付期限及付款比例：</w:t>
      </w:r>
    </w:p>
    <w:p w14:paraId="00E1E6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baseline"/>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eastAsia="zh-CN"/>
        </w:rPr>
        <w:t>（</w:t>
      </w:r>
      <w:r>
        <w:rPr>
          <w:rFonts w:hint="eastAsia" w:ascii="Times New Roman" w:hAnsi="Times New Roman" w:eastAsia="方正仿宋_GBK" w:cs="Times New Roman"/>
          <w:b w:val="0"/>
          <w:bCs/>
          <w:color w:val="auto"/>
          <w:kern w:val="0"/>
          <w:sz w:val="32"/>
          <w:szCs w:val="32"/>
          <w:lang w:val="en-US" w:eastAsia="zh-CN"/>
        </w:rPr>
        <w:t>1</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供应商履约结束，经采购人验收合格后10日内，</w:t>
      </w:r>
      <w:r>
        <w:rPr>
          <w:rFonts w:hint="eastAsia" w:ascii="Times New Roman" w:hAnsi="Times New Roman" w:eastAsia="方正仿宋_GBK" w:cs="Times New Roman"/>
          <w:b w:val="0"/>
          <w:bCs/>
          <w:color w:val="auto"/>
          <w:kern w:val="0"/>
          <w:sz w:val="32"/>
          <w:szCs w:val="32"/>
          <w:lang w:val="en-US" w:eastAsia="zh-CN"/>
        </w:rPr>
        <w:t>一次性</w:t>
      </w:r>
      <w:r>
        <w:rPr>
          <w:rFonts w:hint="default" w:ascii="Times New Roman" w:hAnsi="Times New Roman" w:eastAsia="方正仿宋_GBK" w:cs="Times New Roman"/>
          <w:b w:val="0"/>
          <w:bCs/>
          <w:color w:val="auto"/>
          <w:kern w:val="0"/>
          <w:sz w:val="32"/>
          <w:szCs w:val="32"/>
        </w:rPr>
        <w:t>支付</w:t>
      </w:r>
      <w:r>
        <w:rPr>
          <w:rFonts w:hint="eastAsia" w:ascii="Times New Roman" w:hAnsi="Times New Roman" w:eastAsia="方正仿宋_GBK" w:cs="Times New Roman"/>
          <w:b w:val="0"/>
          <w:bCs/>
          <w:color w:val="auto"/>
          <w:kern w:val="0"/>
          <w:sz w:val="32"/>
          <w:szCs w:val="32"/>
          <w:lang w:val="en-US" w:eastAsia="zh-CN"/>
        </w:rPr>
        <w:t>全部</w:t>
      </w:r>
      <w:r>
        <w:rPr>
          <w:rFonts w:hint="default" w:ascii="Times New Roman" w:hAnsi="Times New Roman" w:eastAsia="方正仿宋_GBK" w:cs="Times New Roman"/>
          <w:b w:val="0"/>
          <w:bCs/>
          <w:color w:val="auto"/>
          <w:kern w:val="0"/>
          <w:sz w:val="32"/>
          <w:szCs w:val="32"/>
        </w:rPr>
        <w:t>采购金额。</w:t>
      </w:r>
    </w:p>
    <w:p w14:paraId="586F55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baseline"/>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lang w:val="en-US" w:eastAsia="zh-CN"/>
        </w:rPr>
        <w:t>（2）供应商</w:t>
      </w:r>
      <w:r>
        <w:rPr>
          <w:rFonts w:hint="default" w:ascii="Times New Roman" w:hAnsi="Times New Roman" w:eastAsia="方正仿宋_GBK" w:cs="Times New Roman"/>
          <w:b w:val="0"/>
          <w:bCs/>
          <w:color w:val="auto"/>
          <w:kern w:val="0"/>
          <w:sz w:val="32"/>
          <w:szCs w:val="32"/>
        </w:rPr>
        <w:t>须向</w:t>
      </w:r>
      <w:r>
        <w:rPr>
          <w:rFonts w:hint="eastAsia" w:ascii="Times New Roman" w:hAnsi="Times New Roman" w:eastAsia="方正仿宋_GBK" w:cs="Times New Roman"/>
          <w:b w:val="0"/>
          <w:bCs/>
          <w:color w:val="auto"/>
          <w:kern w:val="0"/>
          <w:sz w:val="32"/>
          <w:szCs w:val="32"/>
          <w:lang w:val="en-US" w:eastAsia="zh-CN"/>
        </w:rPr>
        <w:t>采购</w:t>
      </w:r>
      <w:r>
        <w:rPr>
          <w:rFonts w:hint="default" w:ascii="Times New Roman" w:hAnsi="Times New Roman" w:eastAsia="方正仿宋_GBK" w:cs="Times New Roman"/>
          <w:b w:val="0"/>
          <w:bCs/>
          <w:color w:val="auto"/>
          <w:kern w:val="0"/>
          <w:sz w:val="32"/>
          <w:szCs w:val="32"/>
          <w:lang w:val="en-US" w:eastAsia="zh-CN"/>
        </w:rPr>
        <w:t>人</w:t>
      </w:r>
      <w:r>
        <w:rPr>
          <w:rFonts w:hint="default" w:ascii="Times New Roman" w:hAnsi="Times New Roman" w:eastAsia="方正仿宋_GBK" w:cs="Times New Roman"/>
          <w:b w:val="0"/>
          <w:bCs/>
          <w:color w:val="auto"/>
          <w:kern w:val="0"/>
          <w:sz w:val="32"/>
          <w:szCs w:val="32"/>
        </w:rPr>
        <w:t>出具合法有效完整的增值税发票及凭证资料后进行支付结算，付款方式均采用公对公的银行转账，比选申请人接受转账的开户信息以合同载明的为准。</w:t>
      </w:r>
    </w:p>
    <w:p w14:paraId="3D2EA325">
      <w:pPr>
        <w:pStyle w:val="3"/>
        <w:pageBreakBefore w:val="0"/>
        <w:kinsoku/>
        <w:overflowPunct/>
        <w:topLinePunct w:val="0"/>
        <w:autoSpaceDE/>
        <w:autoSpaceDN/>
        <w:bidi w:val="0"/>
        <w:adjustRightInd/>
        <w:snapToGrid/>
        <w:spacing w:before="0" w:after="0" w:line="600" w:lineRule="exact"/>
        <w:ind w:left="0" w:firstLine="640" w:firstLineChars="200"/>
        <w:jc w:val="both"/>
        <w:rPr>
          <w:rFonts w:hint="default" w:ascii="Times New Roman" w:hAnsi="Times New Roman" w:eastAsia="方正仿宋_GBK" w:cs="Times New Roman"/>
          <w:b w:val="0"/>
          <w:bCs/>
          <w:color w:val="auto"/>
          <w:kern w:val="0"/>
          <w:sz w:val="32"/>
          <w:szCs w:val="32"/>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r>
        <w:rPr>
          <w:rFonts w:hint="eastAsia" w:ascii="Times New Roman" w:hAnsi="Times New Roman" w:eastAsia="方正仿宋_GBK" w:cs="Times New Roman"/>
          <w:b w:val="0"/>
          <w:bCs/>
          <w:color w:val="auto"/>
          <w:kern w:val="0"/>
          <w:sz w:val="32"/>
          <w:szCs w:val="32"/>
          <w:lang w:val="en-US" w:eastAsia="zh-CN"/>
        </w:rPr>
        <w:t>4</w:t>
      </w:r>
      <w:r>
        <w:rPr>
          <w:rFonts w:hint="default" w:ascii="Times New Roman" w:hAnsi="Times New Roman" w:eastAsia="方正仿宋_GBK" w:cs="Times New Roman"/>
          <w:b w:val="0"/>
          <w:bCs/>
          <w:color w:val="auto"/>
          <w:kern w:val="0"/>
          <w:sz w:val="32"/>
          <w:szCs w:val="32"/>
        </w:rPr>
        <w:t>.验收标准：采购人按国家有关规定以及</w:t>
      </w:r>
      <w:r>
        <w:rPr>
          <w:rFonts w:hint="eastAsia" w:ascii="Times New Roman" w:hAnsi="Times New Roman" w:eastAsia="方正仿宋_GBK" w:cs="Times New Roman"/>
          <w:b w:val="0"/>
          <w:bCs/>
          <w:color w:val="auto"/>
          <w:kern w:val="0"/>
          <w:sz w:val="32"/>
          <w:szCs w:val="32"/>
          <w:lang w:val="en-US" w:eastAsia="zh-CN"/>
        </w:rPr>
        <w:t>比选</w:t>
      </w:r>
      <w:r>
        <w:rPr>
          <w:rFonts w:hint="default" w:ascii="Times New Roman" w:hAnsi="Times New Roman" w:eastAsia="方正仿宋_GBK" w:cs="Times New Roman"/>
          <w:b w:val="0"/>
          <w:bCs/>
          <w:color w:val="auto"/>
          <w:kern w:val="0"/>
          <w:sz w:val="32"/>
          <w:szCs w:val="32"/>
        </w:rPr>
        <w:t>文件的服务质量要求和技术指标</w:t>
      </w:r>
      <w:r>
        <w:rPr>
          <w:rFonts w:hint="eastAsia" w:ascii="Times New Roman" w:hAnsi="Times New Roman" w:eastAsia="方正仿宋_GBK" w:cs="Times New Roman"/>
          <w:b w:val="0"/>
          <w:bCs/>
          <w:color w:val="auto"/>
          <w:kern w:val="0"/>
          <w:sz w:val="32"/>
          <w:szCs w:val="32"/>
          <w:lang w:eastAsia="zh-CN"/>
        </w:rPr>
        <w:t>、</w:t>
      </w:r>
      <w:r>
        <w:rPr>
          <w:rFonts w:hint="default" w:ascii="Times New Roman" w:hAnsi="Times New Roman" w:eastAsia="方正仿宋_GBK" w:cs="Times New Roman"/>
          <w:b w:val="0"/>
          <w:bCs/>
          <w:color w:val="auto"/>
          <w:kern w:val="0"/>
          <w:sz w:val="32"/>
          <w:szCs w:val="32"/>
        </w:rPr>
        <w:t>合同约定标准进行验收；到货后，由采购人、供应商现场核对货物规格、数量、型号等，双方现场签字确认验收。若供应商配送货物数量、质量不符合采购人要求，采购人有权拒绝接收，供应商须按采购人要求及时调整更换。</w:t>
      </w:r>
      <w:bookmarkEnd w:id="31"/>
      <w:bookmarkStart w:id="32" w:name="_Toc350864527"/>
      <w:bookmarkStart w:id="33" w:name="_Toc464028956"/>
      <w:bookmarkStart w:id="34" w:name="_Toc505010078"/>
      <w:bookmarkStart w:id="35" w:name="_Toc505010264"/>
      <w:bookmarkStart w:id="36" w:name="_Toc106386584"/>
    </w:p>
    <w:p w14:paraId="33F42C73">
      <w:pPr>
        <w:pStyle w:val="3"/>
        <w:pageBreakBefore w:val="0"/>
        <w:kinsoku/>
        <w:overflowPunct/>
        <w:topLinePunct w:val="0"/>
        <w:autoSpaceDE/>
        <w:autoSpaceDN/>
        <w:bidi w:val="0"/>
        <w:adjustRightInd/>
        <w:snapToGrid/>
        <w:spacing w:before="0" w:after="0" w:line="600" w:lineRule="exact"/>
        <w:ind w:left="0" w:leftChars="0" w:firstLine="0" w:firstLineChars="0"/>
        <w:jc w:val="center"/>
        <w:rPr>
          <w:rFonts w:hint="eastAsia" w:ascii="方正公文小标宋" w:hAnsi="方正公文小标宋" w:eastAsia="方正公文小标宋" w:cs="方正公文小标宋"/>
          <w:b w:val="0"/>
          <w:bCs/>
          <w:color w:val="auto"/>
          <w:sz w:val="36"/>
          <w:szCs w:val="36"/>
        </w:rPr>
      </w:pPr>
      <w:r>
        <w:rPr>
          <w:rFonts w:hint="eastAsia" w:ascii="方正公文小标宋" w:hAnsi="方正公文小标宋" w:eastAsia="方正公文小标宋" w:cs="方正公文小标宋"/>
          <w:b w:val="0"/>
          <w:bCs/>
          <w:color w:val="auto"/>
          <w:sz w:val="36"/>
          <w:szCs w:val="36"/>
        </w:rPr>
        <w:t>第</w:t>
      </w:r>
      <w:r>
        <w:rPr>
          <w:rFonts w:hint="eastAsia" w:ascii="方正公文小标宋" w:hAnsi="方正公文小标宋" w:eastAsia="方正公文小标宋" w:cs="方正公文小标宋"/>
          <w:b w:val="0"/>
          <w:bCs/>
          <w:color w:val="auto"/>
          <w:sz w:val="36"/>
          <w:szCs w:val="36"/>
          <w:lang w:val="en-US" w:eastAsia="zh-CN"/>
        </w:rPr>
        <w:t>三</w:t>
      </w:r>
      <w:r>
        <w:rPr>
          <w:rFonts w:hint="eastAsia" w:ascii="方正公文小标宋" w:hAnsi="方正公文小标宋" w:eastAsia="方正公文小标宋" w:cs="方正公文小标宋"/>
          <w:b w:val="0"/>
          <w:bCs/>
          <w:color w:val="auto"/>
          <w:sz w:val="36"/>
          <w:szCs w:val="36"/>
        </w:rPr>
        <w:t>章</w:t>
      </w:r>
      <w:bookmarkEnd w:id="32"/>
      <w:bookmarkEnd w:id="33"/>
      <w:r>
        <w:rPr>
          <w:rFonts w:hint="eastAsia" w:ascii="方正公文小标宋" w:hAnsi="方正公文小标宋" w:eastAsia="方正公文小标宋" w:cs="方正公文小标宋"/>
          <w:b w:val="0"/>
          <w:bCs/>
          <w:color w:val="auto"/>
          <w:sz w:val="36"/>
          <w:szCs w:val="36"/>
        </w:rPr>
        <w:t xml:space="preserve">  评审方法</w:t>
      </w:r>
      <w:bookmarkEnd w:id="34"/>
      <w:bookmarkEnd w:id="35"/>
      <w:bookmarkEnd w:id="36"/>
    </w:p>
    <w:p w14:paraId="7D5CEDC0">
      <w:pPr>
        <w:rPr>
          <w:rFonts w:hint="eastAsia"/>
        </w:rPr>
      </w:pPr>
    </w:p>
    <w:p w14:paraId="7335F455">
      <w:pPr>
        <w:keepNext/>
        <w:keepLines/>
        <w:pageBreakBefore w:val="0"/>
        <w:kinsoku/>
        <w:overflowPunct/>
        <w:topLinePunct w:val="0"/>
        <w:autoSpaceDE/>
        <w:autoSpaceDN/>
        <w:bidi w:val="0"/>
        <w:adjustRightInd/>
        <w:snapToGrid/>
        <w:spacing w:line="600" w:lineRule="exact"/>
        <w:ind w:left="0" w:firstLine="640" w:firstLineChars="200"/>
        <w:textAlignment w:val="baseline"/>
        <w:outlineLvl w:val="2"/>
        <w:rPr>
          <w:rFonts w:hint="default" w:ascii="Times New Roman" w:hAnsi="Times New Roman" w:eastAsia="方正仿宋_GBK" w:cs="Times New Roman"/>
          <w:b w:val="0"/>
          <w:bCs/>
          <w:color w:val="auto"/>
          <w:kern w:val="0"/>
          <w:sz w:val="32"/>
          <w:szCs w:val="32"/>
        </w:rPr>
      </w:pPr>
      <w:bookmarkStart w:id="37" w:name="_Toc193105923"/>
      <w:bookmarkStart w:id="38" w:name="_Toc505010359"/>
      <w:bookmarkStart w:id="39" w:name="_Toc505010265"/>
      <w:bookmarkStart w:id="40" w:name="_Toc192318385"/>
      <w:bookmarkStart w:id="41" w:name="_Toc509241743"/>
      <w:bookmarkStart w:id="42" w:name="_Toc192318465"/>
      <w:bookmarkStart w:id="43" w:name="_Toc73721600"/>
      <w:bookmarkStart w:id="44" w:name="_Toc505010079"/>
      <w:bookmarkStart w:id="45" w:name="_Toc193106069"/>
      <w:bookmarkStart w:id="46" w:name="_Toc106386585"/>
      <w:bookmarkStart w:id="47" w:name="_Toc192318712"/>
      <w:bookmarkStart w:id="48" w:name="_Toc193106180"/>
      <w:r>
        <w:rPr>
          <w:rFonts w:hint="default" w:ascii="方正黑体_GBK" w:hAnsi="方正黑体_GBK" w:eastAsia="方正黑体_GBK" w:cs="方正黑体_GBK"/>
          <w:b w:val="0"/>
          <w:bCs/>
          <w:color w:val="auto"/>
          <w:kern w:val="0"/>
          <w:sz w:val="32"/>
          <w:szCs w:val="32"/>
        </w:rPr>
        <w:t>一</w:t>
      </w:r>
      <w:r>
        <w:rPr>
          <w:rFonts w:hint="default" w:ascii="方正黑体_GBK" w:hAnsi="方正黑体_GBK" w:eastAsia="方正黑体_GBK" w:cs="方正黑体_GBK"/>
          <w:b w:val="0"/>
          <w:bCs/>
          <w:color w:val="auto"/>
          <w:kern w:val="0"/>
          <w:sz w:val="32"/>
          <w:szCs w:val="32"/>
          <w:lang w:eastAsia="zh-CN"/>
        </w:rPr>
        <w:t>、比选</w:t>
      </w:r>
      <w:r>
        <w:rPr>
          <w:rFonts w:hint="default" w:ascii="方正黑体_GBK" w:hAnsi="方正黑体_GBK" w:eastAsia="方正黑体_GBK" w:cs="方正黑体_GBK"/>
          <w:b w:val="0"/>
          <w:bCs/>
          <w:color w:val="auto"/>
          <w:kern w:val="0"/>
          <w:sz w:val="32"/>
          <w:szCs w:val="32"/>
        </w:rPr>
        <w:t>程序</w:t>
      </w:r>
      <w:bookmarkEnd w:id="37"/>
      <w:bookmarkEnd w:id="38"/>
      <w:bookmarkEnd w:id="39"/>
      <w:bookmarkEnd w:id="40"/>
      <w:bookmarkEnd w:id="41"/>
      <w:bookmarkEnd w:id="42"/>
      <w:bookmarkEnd w:id="43"/>
      <w:bookmarkEnd w:id="44"/>
      <w:bookmarkEnd w:id="45"/>
      <w:bookmarkEnd w:id="46"/>
      <w:bookmarkEnd w:id="47"/>
      <w:bookmarkEnd w:id="48"/>
    </w:p>
    <w:p w14:paraId="73CFDCB6">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1.供应商签到并递交</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w:t>
      </w:r>
    </w:p>
    <w:p w14:paraId="5B1E67BE">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小组对供应商</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申请文件进行</w:t>
      </w:r>
      <w:r>
        <w:rPr>
          <w:rFonts w:hint="default" w:ascii="Times New Roman" w:hAnsi="Times New Roman" w:eastAsia="方正仿宋_GBK" w:cs="Times New Roman"/>
          <w:b w:val="0"/>
          <w:bCs/>
          <w:color w:val="auto"/>
          <w:sz w:val="32"/>
          <w:szCs w:val="32"/>
          <w:lang w:val="en-US" w:eastAsia="zh-CN"/>
        </w:rPr>
        <w:t>资格和</w:t>
      </w:r>
      <w:r>
        <w:rPr>
          <w:rFonts w:hint="default" w:ascii="Times New Roman" w:hAnsi="Times New Roman" w:eastAsia="方正仿宋_GBK" w:cs="Times New Roman"/>
          <w:b w:val="0"/>
          <w:bCs/>
          <w:color w:val="auto"/>
          <w:sz w:val="32"/>
          <w:szCs w:val="32"/>
        </w:rPr>
        <w:t>符合性审查。</w:t>
      </w:r>
    </w:p>
    <w:p w14:paraId="7F7D53BF">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lang w:val="en-US" w:eastAsia="zh-CN"/>
        </w:rPr>
      </w:pPr>
      <w:bookmarkStart w:id="49" w:name="_Toc4447"/>
      <w:r>
        <w:rPr>
          <w:rFonts w:hint="default" w:ascii="Times New Roman" w:hAnsi="Times New Roman" w:eastAsia="方正仿宋_GBK" w:cs="Times New Roman"/>
          <w:b w:val="0"/>
          <w:bCs/>
          <w:color w:val="auto"/>
          <w:sz w:val="32"/>
          <w:szCs w:val="32"/>
          <w:lang w:val="en-US" w:eastAsia="zh-CN"/>
        </w:rPr>
        <w:t>3.综合评分标准</w:t>
      </w:r>
      <w:bookmarkEnd w:id="49"/>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649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11" w:type="dxa"/>
            <w:noWrap w:val="0"/>
            <w:vAlign w:val="center"/>
          </w:tcPr>
          <w:p w14:paraId="05232ED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310" w:type="dxa"/>
            <w:noWrap w:val="0"/>
            <w:vAlign w:val="center"/>
          </w:tcPr>
          <w:p w14:paraId="2AA55C9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评分项目</w:t>
            </w:r>
          </w:p>
        </w:tc>
        <w:tc>
          <w:tcPr>
            <w:tcW w:w="833" w:type="dxa"/>
            <w:noWrap w:val="0"/>
            <w:vAlign w:val="center"/>
          </w:tcPr>
          <w:p w14:paraId="2EBEBA8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分值</w:t>
            </w:r>
          </w:p>
        </w:tc>
        <w:tc>
          <w:tcPr>
            <w:tcW w:w="5634" w:type="dxa"/>
            <w:noWrap w:val="0"/>
            <w:vAlign w:val="center"/>
          </w:tcPr>
          <w:p w14:paraId="68F4197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评分依据</w:t>
            </w:r>
          </w:p>
        </w:tc>
        <w:tc>
          <w:tcPr>
            <w:tcW w:w="870" w:type="dxa"/>
            <w:noWrap w:val="0"/>
            <w:vAlign w:val="center"/>
          </w:tcPr>
          <w:p w14:paraId="4F021D2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p>
          <w:p w14:paraId="4E917BC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得分</w:t>
            </w:r>
          </w:p>
          <w:p w14:paraId="40830A6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方正黑体_GBK" w:hAnsi="方正黑体_GBK" w:eastAsia="方正黑体_GBK" w:cs="方正黑体_GBK"/>
                <w:b w:val="0"/>
                <w:bCs w:val="0"/>
                <w:sz w:val="24"/>
                <w:szCs w:val="24"/>
              </w:rPr>
            </w:pPr>
          </w:p>
        </w:tc>
      </w:tr>
      <w:tr w14:paraId="2C25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14:paraId="50C26822">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1310" w:type="dxa"/>
            <w:noWrap w:val="0"/>
            <w:vAlign w:val="center"/>
          </w:tcPr>
          <w:p w14:paraId="2887E47A">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p>
          <w:p w14:paraId="698E9169">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报 价</w:t>
            </w:r>
          </w:p>
          <w:p w14:paraId="6878857B">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p>
        </w:tc>
        <w:tc>
          <w:tcPr>
            <w:tcW w:w="833" w:type="dxa"/>
            <w:noWrap w:val="0"/>
            <w:vAlign w:val="center"/>
          </w:tcPr>
          <w:p w14:paraId="716304F1">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30</w:t>
            </w:r>
          </w:p>
        </w:tc>
        <w:tc>
          <w:tcPr>
            <w:tcW w:w="5634" w:type="dxa"/>
            <w:noWrap w:val="0"/>
            <w:vAlign w:val="center"/>
          </w:tcPr>
          <w:p w14:paraId="5EB9C95B">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根据以下公式打分：</w:t>
            </w:r>
          </w:p>
          <w:p w14:paraId="24120448">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投标报价得分=（基准价/投标报价）×30</w:t>
            </w:r>
          </w:p>
          <w:p w14:paraId="546A345C">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基准价：以本次投标公司的最低报价为基准价。</w:t>
            </w:r>
          </w:p>
        </w:tc>
        <w:tc>
          <w:tcPr>
            <w:tcW w:w="870" w:type="dxa"/>
            <w:noWrap w:val="0"/>
            <w:vAlign w:val="center"/>
          </w:tcPr>
          <w:p w14:paraId="79D466AB">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14:paraId="6E4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14:paraId="0ECD7304">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1310" w:type="dxa"/>
            <w:noWrap w:val="0"/>
            <w:vAlign w:val="center"/>
          </w:tcPr>
          <w:p w14:paraId="72B78F68">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eastAsia" w:ascii="Times New Roman" w:hAnsi="Times New Roman" w:eastAsia="方正仿宋_GBK" w:cs="Times New Roman"/>
                <w:b w:val="0"/>
                <w:bCs w:val="0"/>
                <w:sz w:val="24"/>
                <w:szCs w:val="24"/>
                <w:lang w:val="en-US" w:eastAsia="zh-CN"/>
              </w:rPr>
              <w:t>工作</w:t>
            </w:r>
            <w:r>
              <w:rPr>
                <w:rFonts w:hint="default" w:ascii="Times New Roman" w:hAnsi="Times New Roman" w:eastAsia="方正仿宋_GBK" w:cs="Times New Roman"/>
                <w:b w:val="0"/>
                <w:bCs w:val="0"/>
                <w:sz w:val="24"/>
                <w:szCs w:val="24"/>
              </w:rPr>
              <w:t>方案（计划）</w:t>
            </w:r>
          </w:p>
        </w:tc>
        <w:tc>
          <w:tcPr>
            <w:tcW w:w="833" w:type="dxa"/>
            <w:noWrap w:val="0"/>
            <w:vAlign w:val="center"/>
          </w:tcPr>
          <w:p w14:paraId="41742821">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20</w:t>
            </w:r>
          </w:p>
        </w:tc>
        <w:tc>
          <w:tcPr>
            <w:tcW w:w="5634" w:type="dxa"/>
            <w:noWrap w:val="0"/>
            <w:vAlign w:val="center"/>
          </w:tcPr>
          <w:p w14:paraId="68E798F7">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sz w:val="24"/>
                <w:szCs w:val="24"/>
              </w:rPr>
              <w:t>根据投标公司制作的相关工作方案（计划）内容综合评定打分。</w:t>
            </w:r>
          </w:p>
        </w:tc>
        <w:tc>
          <w:tcPr>
            <w:tcW w:w="870" w:type="dxa"/>
            <w:noWrap w:val="0"/>
            <w:vAlign w:val="center"/>
          </w:tcPr>
          <w:p w14:paraId="66BA867C">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14:paraId="36FC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811" w:type="dxa"/>
            <w:noWrap w:val="0"/>
            <w:vAlign w:val="center"/>
          </w:tcPr>
          <w:p w14:paraId="0BB863CD">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1310" w:type="dxa"/>
            <w:noWrap w:val="0"/>
            <w:vAlign w:val="center"/>
          </w:tcPr>
          <w:p w14:paraId="08F23878">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lang w:val="en-US" w:eastAsia="zh-CN"/>
              </w:rPr>
              <w:t>技术要求</w:t>
            </w:r>
          </w:p>
        </w:tc>
        <w:tc>
          <w:tcPr>
            <w:tcW w:w="833" w:type="dxa"/>
            <w:noWrap w:val="0"/>
            <w:vAlign w:val="center"/>
          </w:tcPr>
          <w:p w14:paraId="2862DDB6">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lang w:val="en-US" w:eastAsia="zh-CN"/>
              </w:rPr>
            </w:pPr>
            <w:r>
              <w:rPr>
                <w:rFonts w:hint="eastAsia" w:ascii="Times New Roman" w:hAnsi="Times New Roman" w:eastAsia="方正仿宋_GBK" w:cs="Times New Roman"/>
                <w:b w:val="0"/>
                <w:bCs w:val="0"/>
                <w:sz w:val="24"/>
                <w:szCs w:val="24"/>
                <w:lang w:val="en-US" w:eastAsia="zh-CN"/>
              </w:rPr>
              <w:t>40</w:t>
            </w:r>
          </w:p>
        </w:tc>
        <w:tc>
          <w:tcPr>
            <w:tcW w:w="5634" w:type="dxa"/>
            <w:noWrap w:val="0"/>
            <w:vAlign w:val="center"/>
          </w:tcPr>
          <w:p w14:paraId="23CDB33C">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供应商应提供符合以下技术要求的服装，缺一项扣</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分。</w:t>
            </w:r>
          </w:p>
          <w:p w14:paraId="3D669FCC">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1.同一款式尺码覆盖范围≥童装120 ~160mm、成人S~6XL。</w:t>
            </w:r>
          </w:p>
          <w:p w14:paraId="49CA282F">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2.面料：100%聚酯纤维，拒水性能（级）≥4级。</w:t>
            </w:r>
          </w:p>
          <w:p w14:paraId="5EC23592">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3.里料：100%聚酯纤维。</w:t>
            </w:r>
          </w:p>
          <w:p w14:paraId="58B75B23">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4.填充物：鸭绒，绒子含量≥80%，尺码为120mm时充绒量≥125g，尺码为160mm时充绒量≥202g。</w:t>
            </w:r>
          </w:p>
          <w:p w14:paraId="28F8D668">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5.款式要求：黑色，长款，连帽（不可拆卸，有可调节防风收缩绳带），下摆有侧开拉链。</w:t>
            </w:r>
          </w:p>
        </w:tc>
        <w:tc>
          <w:tcPr>
            <w:tcW w:w="870" w:type="dxa"/>
            <w:noWrap w:val="0"/>
            <w:vAlign w:val="center"/>
          </w:tcPr>
          <w:p w14:paraId="0CBF3E8B">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14:paraId="027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1" w:type="dxa"/>
            <w:noWrap w:val="0"/>
            <w:vAlign w:val="center"/>
          </w:tcPr>
          <w:p w14:paraId="630F8B71">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4</w:t>
            </w:r>
          </w:p>
        </w:tc>
        <w:tc>
          <w:tcPr>
            <w:tcW w:w="1310" w:type="dxa"/>
            <w:noWrap w:val="0"/>
            <w:vAlign w:val="center"/>
          </w:tcPr>
          <w:p w14:paraId="1B936905">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公司</w:t>
            </w:r>
          </w:p>
          <w:p w14:paraId="3C4C9470">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业绩</w:t>
            </w:r>
          </w:p>
        </w:tc>
        <w:tc>
          <w:tcPr>
            <w:tcW w:w="833" w:type="dxa"/>
            <w:noWrap w:val="0"/>
            <w:vAlign w:val="center"/>
          </w:tcPr>
          <w:p w14:paraId="1554F08D">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10</w:t>
            </w:r>
          </w:p>
        </w:tc>
        <w:tc>
          <w:tcPr>
            <w:tcW w:w="5634" w:type="dxa"/>
            <w:noWrap w:val="0"/>
            <w:vAlign w:val="center"/>
          </w:tcPr>
          <w:p w14:paraId="4F485222">
            <w:pPr>
              <w:keepNext w:val="0"/>
              <w:keepLines w:val="0"/>
              <w:pageBreakBefore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供应商应提供</w:t>
            </w:r>
            <w:r>
              <w:rPr>
                <w:rFonts w:hint="default" w:ascii="Times New Roman" w:hAnsi="Times New Roman" w:eastAsia="方正仿宋_GBK" w:cs="Times New Roman"/>
                <w:sz w:val="24"/>
                <w:szCs w:val="24"/>
              </w:rPr>
              <w:t>近3年来公司的主要业绩情况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附相关合同、案例、图文，每个得2分</w:t>
            </w:r>
            <w:r>
              <w:rPr>
                <w:rFonts w:hint="default" w:ascii="Times New Roman" w:hAnsi="Times New Roman" w:eastAsia="方正仿宋_GBK" w:cs="Times New Roman"/>
                <w:sz w:val="24"/>
                <w:szCs w:val="24"/>
              </w:rPr>
              <w:t>。</w:t>
            </w:r>
          </w:p>
        </w:tc>
        <w:tc>
          <w:tcPr>
            <w:tcW w:w="870" w:type="dxa"/>
            <w:noWrap w:val="0"/>
            <w:vAlign w:val="center"/>
          </w:tcPr>
          <w:p w14:paraId="5CCA4457">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r w14:paraId="78D4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121" w:type="dxa"/>
            <w:gridSpan w:val="2"/>
            <w:noWrap w:val="0"/>
            <w:vAlign w:val="center"/>
          </w:tcPr>
          <w:p w14:paraId="01E10A3C">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总得分</w:t>
            </w:r>
          </w:p>
          <w:p w14:paraId="71738E51">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b/>
                <w:bCs/>
                <w:sz w:val="24"/>
                <w:szCs w:val="24"/>
              </w:rPr>
            </w:pPr>
            <w:r>
              <w:rPr>
                <w:rFonts w:hint="default" w:ascii="Times New Roman" w:hAnsi="Times New Roman" w:eastAsia="方正仿宋_GBK" w:cs="Times New Roman"/>
                <w:b w:val="0"/>
                <w:bCs w:val="0"/>
                <w:sz w:val="24"/>
                <w:szCs w:val="24"/>
              </w:rPr>
              <w:t>（100）</w:t>
            </w:r>
          </w:p>
        </w:tc>
        <w:tc>
          <w:tcPr>
            <w:tcW w:w="7337" w:type="dxa"/>
            <w:gridSpan w:val="3"/>
            <w:noWrap w:val="0"/>
            <w:vAlign w:val="center"/>
          </w:tcPr>
          <w:p w14:paraId="6A85162E">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ascii="方正仿宋_GBK" w:hAnsi="Times New Roman" w:eastAsia="方正仿宋_GBK" w:cs="Times New Roman"/>
                <w:sz w:val="24"/>
                <w:szCs w:val="24"/>
              </w:rPr>
            </w:pPr>
          </w:p>
        </w:tc>
      </w:tr>
    </w:tbl>
    <w:p w14:paraId="5050279B">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比选</w:t>
      </w:r>
      <w:r>
        <w:rPr>
          <w:rFonts w:hint="default" w:ascii="Times New Roman" w:hAnsi="Times New Roman" w:eastAsia="方正仿宋_GBK" w:cs="Times New Roman"/>
          <w:b w:val="0"/>
          <w:bCs/>
          <w:color w:val="auto"/>
          <w:sz w:val="32"/>
          <w:szCs w:val="32"/>
        </w:rPr>
        <w:t>小组</w:t>
      </w:r>
      <w:r>
        <w:rPr>
          <w:rFonts w:hint="default" w:ascii="Times New Roman" w:hAnsi="Times New Roman" w:eastAsia="方正仿宋_GBK" w:cs="Times New Roman"/>
          <w:b w:val="0"/>
          <w:bCs/>
          <w:color w:val="auto"/>
          <w:sz w:val="32"/>
          <w:szCs w:val="32"/>
          <w:lang w:val="en-US" w:eastAsia="zh-CN"/>
        </w:rPr>
        <w:t>出具</w:t>
      </w:r>
      <w:r>
        <w:rPr>
          <w:rFonts w:hint="default" w:ascii="Times New Roman" w:hAnsi="Times New Roman" w:eastAsia="方正仿宋_GBK" w:cs="Times New Roman"/>
          <w:b w:val="0"/>
          <w:bCs/>
          <w:color w:val="auto"/>
          <w:sz w:val="32"/>
          <w:szCs w:val="32"/>
        </w:rPr>
        <w:t>报告</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确定</w:t>
      </w:r>
      <w:r>
        <w:rPr>
          <w:rFonts w:hint="default" w:ascii="Times New Roman" w:hAnsi="Times New Roman" w:eastAsia="方正仿宋_GBK" w:cs="Times New Roman"/>
          <w:b w:val="0"/>
          <w:bCs/>
          <w:color w:val="auto"/>
          <w:sz w:val="32"/>
          <w:szCs w:val="32"/>
          <w:lang w:val="en-US" w:eastAsia="zh-CN"/>
        </w:rPr>
        <w:t>综合得分最高</w:t>
      </w:r>
      <w:r>
        <w:rPr>
          <w:rFonts w:hint="default" w:ascii="Times New Roman" w:hAnsi="Times New Roman" w:eastAsia="方正仿宋_GBK" w:cs="Times New Roman"/>
          <w:b w:val="0"/>
          <w:bCs/>
          <w:color w:val="auto"/>
          <w:sz w:val="32"/>
          <w:szCs w:val="32"/>
        </w:rPr>
        <w:t>的供应商为成交供应商。</w:t>
      </w:r>
    </w:p>
    <w:p w14:paraId="3EBE92E4">
      <w:pPr>
        <w:pageBreakBefore w:val="0"/>
        <w:kinsoku/>
        <w:overflowPunct/>
        <w:topLinePunct w:val="0"/>
        <w:autoSpaceDE/>
        <w:autoSpaceDN/>
        <w:bidi w:val="0"/>
        <w:adjustRightInd/>
        <w:snapToGrid/>
        <w:spacing w:line="600" w:lineRule="exact"/>
        <w:ind w:left="0" w:firstLine="640" w:firstLineChars="200"/>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.发出成交通知书。</w:t>
      </w:r>
    </w:p>
    <w:p w14:paraId="349F76CA">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center"/>
        <w:textAlignment w:val="auto"/>
        <w:outlineLvl w:val="0"/>
        <w:rPr>
          <w:rFonts w:hint="eastAsia" w:ascii="方正公文小标宋" w:hAnsi="方正公文小标宋" w:eastAsia="方正公文小标宋" w:cs="方正公文小标宋"/>
          <w:b w:val="0"/>
          <w:bCs/>
          <w:color w:val="auto"/>
          <w:kern w:val="44"/>
          <w:sz w:val="36"/>
          <w:szCs w:val="36"/>
          <w:lang w:val="en-US" w:eastAsia="zh-CN" w:bidi="ar-SA"/>
        </w:rPr>
      </w:pPr>
      <w:r>
        <w:rPr>
          <w:rFonts w:hint="default" w:ascii="Times New Roman" w:hAnsi="Times New Roman" w:eastAsia="方正仿宋_GBK" w:cs="Times New Roman"/>
          <w:b w:val="0"/>
          <w:bCs/>
          <w:color w:val="auto"/>
          <w:sz w:val="32"/>
          <w:szCs w:val="32"/>
        </w:rPr>
        <w:br w:type="page"/>
      </w:r>
      <w:r>
        <w:rPr>
          <w:rFonts w:hint="eastAsia" w:ascii="方正公文小标宋" w:hAnsi="方正公文小标宋" w:eastAsia="方正公文小标宋" w:cs="方正公文小标宋"/>
          <w:b w:val="0"/>
          <w:bCs/>
          <w:color w:val="auto"/>
          <w:kern w:val="44"/>
          <w:sz w:val="36"/>
          <w:szCs w:val="36"/>
          <w:lang w:val="en-US" w:eastAsia="zh-CN" w:bidi="ar-SA"/>
        </w:rPr>
        <w:t>第四章 比选申请书编制要求</w:t>
      </w:r>
    </w:p>
    <w:p w14:paraId="27E96DAF">
      <w:pPr>
        <w:keepNext w:val="0"/>
        <w:keepLines w:val="0"/>
        <w:pageBreakBefore w:val="0"/>
        <w:widowControl/>
        <w:kinsoku/>
        <w:wordWrap/>
        <w:overflowPunct/>
        <w:topLinePunct w:val="0"/>
        <w:autoSpaceDE/>
        <w:autoSpaceDN/>
        <w:bidi w:val="0"/>
        <w:adjustRightInd/>
        <w:snapToGrid/>
        <w:spacing w:line="600" w:lineRule="exact"/>
        <w:ind w:left="0" w:firstLine="720" w:firstLineChars="200"/>
        <w:jc w:val="center"/>
        <w:textAlignment w:val="auto"/>
        <w:outlineLvl w:val="0"/>
        <w:rPr>
          <w:rFonts w:hint="default" w:ascii="方正公文小标宋" w:hAnsi="方正公文小标宋" w:eastAsia="方正公文小标宋" w:cs="方正公文小标宋"/>
          <w:b w:val="0"/>
          <w:bCs/>
          <w:color w:val="auto"/>
          <w:kern w:val="44"/>
          <w:sz w:val="36"/>
          <w:szCs w:val="36"/>
          <w:lang w:val="en-US" w:eastAsia="zh-CN" w:bidi="ar-SA"/>
        </w:rPr>
      </w:pPr>
    </w:p>
    <w:p w14:paraId="2E04956A">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一、比选申请书应按 “比选申请书格式”（附后）进行编制，未规定格式的，由供应商根据实际情况自主编制。</w:t>
      </w:r>
    </w:p>
    <w:p w14:paraId="03AAE0C8">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二、比选文件要求的证明材料必须提供，没有要求的证明文件，供应商认为需要提供的，也可以提供。</w:t>
      </w:r>
    </w:p>
    <w:p w14:paraId="07D426E8">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三、比选申请书应用A4纸制作并装订，不得涂改。</w:t>
      </w:r>
    </w:p>
    <w:p w14:paraId="71854E93">
      <w:pPr>
        <w:pageBreakBefore w:val="0"/>
        <w:tabs>
          <w:tab w:val="left" w:pos="600"/>
        </w:tabs>
        <w:kinsoku/>
        <w:overflowPunct/>
        <w:topLinePunct w:val="0"/>
        <w:autoSpaceDE/>
        <w:autoSpaceDN/>
        <w:bidi w:val="0"/>
        <w:adjustRightInd/>
        <w:snapToGrid/>
        <w:spacing w:line="600" w:lineRule="exact"/>
        <w:ind w:left="0" w:firstLine="640" w:firstLineChars="200"/>
        <w:jc w:val="lef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四、比选申请书一式</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份，其中正本1份、副本</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份。正本须逐页加盖供应商公章并由法定代表人签字（或加盖法人章），副本可采用正本的复印件。</w:t>
      </w:r>
    </w:p>
    <w:p w14:paraId="033871E2">
      <w:pPr>
        <w:pageBreakBefore w:val="0"/>
        <w:tabs>
          <w:tab w:val="left" w:pos="600"/>
        </w:tabs>
        <w:kinsoku/>
        <w:overflowPunct/>
        <w:topLinePunct w:val="0"/>
        <w:autoSpaceDE/>
        <w:autoSpaceDN/>
        <w:bidi w:val="0"/>
        <w:adjustRightInd/>
        <w:snapToGrid/>
        <w:spacing w:line="600" w:lineRule="exact"/>
        <w:ind w:firstLine="560" w:firstLineChars="200"/>
        <w:jc w:val="left"/>
        <w:rPr>
          <w:rFonts w:hint="eastAsia" w:ascii="仿宋_GB2312" w:hAnsi="仿宋_GB2312" w:eastAsia="仿宋_GB2312" w:cs="仿宋_GB2312"/>
          <w:color w:val="auto"/>
          <w:sz w:val="28"/>
          <w:szCs w:val="28"/>
          <w:lang w:val="en-US" w:eastAsia="zh-CN"/>
        </w:rPr>
      </w:pPr>
    </w:p>
    <w:p w14:paraId="1A57A4C9">
      <w:pPr>
        <w:pStyle w:val="4"/>
        <w:pageBreakBefore w:val="0"/>
        <w:numPr>
          <w:ilvl w:val="0"/>
          <w:numId w:val="0"/>
        </w:numPr>
        <w:kinsoku/>
        <w:overflowPunct/>
        <w:topLinePunct w:val="0"/>
        <w:autoSpaceDE/>
        <w:autoSpaceDN/>
        <w:bidi w:val="0"/>
        <w:adjustRightInd/>
        <w:snapToGrid/>
        <w:spacing w:line="600" w:lineRule="exact"/>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0"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0"/>
    </w:p>
    <w:p w14:paraId="4DB7D061">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0AF56B18">
      <w:pPr>
        <w:autoSpaceDE w:val="0"/>
        <w:autoSpaceDN w:val="0"/>
        <w:adjustRightInd w:val="0"/>
        <w:spacing w:line="360" w:lineRule="auto"/>
        <w:jc w:val="center"/>
        <w:rPr>
          <w:rFonts w:ascii="宋体" w:hAnsi="宋体" w:cs="宋体"/>
          <w:b/>
          <w:color w:val="auto"/>
          <w:spacing w:val="57"/>
          <w:kern w:val="0"/>
          <w:sz w:val="40"/>
          <w:szCs w:val="40"/>
        </w:rPr>
      </w:pPr>
    </w:p>
    <w:p w14:paraId="47205145">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6B58C733">
      <w:pPr>
        <w:autoSpaceDE w:val="0"/>
        <w:autoSpaceDN w:val="0"/>
        <w:adjustRightInd w:val="0"/>
        <w:spacing w:line="360" w:lineRule="auto"/>
        <w:jc w:val="center"/>
        <w:rPr>
          <w:rFonts w:ascii="宋体" w:hAnsi="宋体" w:cs="宋体"/>
          <w:b/>
          <w:color w:val="auto"/>
          <w:spacing w:val="57"/>
          <w:kern w:val="0"/>
          <w:sz w:val="40"/>
          <w:szCs w:val="40"/>
        </w:rPr>
      </w:pPr>
    </w:p>
    <w:p w14:paraId="67EEBCBD">
      <w:pPr>
        <w:autoSpaceDE w:val="0"/>
        <w:autoSpaceDN w:val="0"/>
        <w:adjustRightInd w:val="0"/>
        <w:spacing w:line="360" w:lineRule="auto"/>
        <w:jc w:val="center"/>
        <w:rPr>
          <w:rFonts w:ascii="宋体" w:hAnsi="宋体" w:cs="宋体"/>
          <w:b/>
          <w:color w:val="auto"/>
          <w:spacing w:val="57"/>
          <w:kern w:val="0"/>
          <w:sz w:val="40"/>
          <w:szCs w:val="40"/>
          <w:u w:val="single"/>
        </w:rPr>
      </w:pPr>
    </w:p>
    <w:p w14:paraId="49EC70E8">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6EAC3D04">
      <w:pPr>
        <w:autoSpaceDE w:val="0"/>
        <w:autoSpaceDN w:val="0"/>
        <w:adjustRightInd w:val="0"/>
        <w:spacing w:line="360" w:lineRule="auto"/>
        <w:jc w:val="center"/>
        <w:rPr>
          <w:rFonts w:ascii="宋体" w:hAnsi="宋体" w:cs="宋体"/>
          <w:color w:val="auto"/>
          <w:kern w:val="0"/>
          <w:sz w:val="32"/>
          <w:szCs w:val="32"/>
          <w:lang w:val="zh-CN"/>
        </w:rPr>
      </w:pPr>
    </w:p>
    <w:p w14:paraId="63B47542">
      <w:pPr>
        <w:autoSpaceDE w:val="0"/>
        <w:autoSpaceDN w:val="0"/>
        <w:adjustRightInd w:val="0"/>
        <w:spacing w:line="360" w:lineRule="auto"/>
        <w:rPr>
          <w:rFonts w:ascii="宋体" w:hAnsi="宋体" w:cs="宋体"/>
          <w:b/>
          <w:color w:val="auto"/>
          <w:kern w:val="0"/>
          <w:sz w:val="32"/>
          <w:szCs w:val="32"/>
        </w:rPr>
      </w:pPr>
    </w:p>
    <w:p w14:paraId="39B58B1A">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6E05CA33">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620F5E64">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3187F288">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221B081">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B2CE893">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DCA7AD5">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B3101B0">
      <w:pPr>
        <w:spacing w:line="360" w:lineRule="auto"/>
        <w:jc w:val="center"/>
        <w:rPr>
          <w:rFonts w:ascii="宋体" w:hAnsi="宋体" w:cs="宋体"/>
          <w:color w:val="auto"/>
          <w:sz w:val="28"/>
          <w:szCs w:val="28"/>
        </w:rPr>
      </w:pPr>
    </w:p>
    <w:p w14:paraId="0EA99875">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1" w:name="_Toc30340"/>
      <w:r>
        <w:rPr>
          <w:rFonts w:hint="eastAsia" w:ascii="宋体" w:hAnsi="宋体" w:eastAsia="宋体" w:cs="宋体"/>
          <w:bCs/>
          <w:color w:val="auto"/>
          <w:szCs w:val="32"/>
          <w:lang w:val="en-US" w:eastAsia="zh-CN"/>
        </w:rPr>
        <w:t>承诺函</w:t>
      </w:r>
    </w:p>
    <w:p w14:paraId="081350A5">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58428F72">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14:paraId="0015066D">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1099FE90">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77618726">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397A7246">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2E62A200">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66E731AB">
      <w:pPr>
        <w:keepNext w:val="0"/>
        <w:keepLines w:val="0"/>
        <w:pageBreakBefore w:val="0"/>
        <w:widowControl/>
        <w:numPr>
          <w:ilvl w:val="0"/>
          <w:numId w:val="6"/>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1163BF17">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5B40C8FA">
      <w:pPr>
        <w:spacing w:line="360" w:lineRule="auto"/>
        <w:ind w:firstLine="0" w:firstLineChars="0"/>
        <w:rPr>
          <w:rFonts w:hint="eastAsia" w:ascii="仿宋" w:hAnsi="仿宋" w:eastAsia="仿宋" w:cs="仿宋"/>
          <w:color w:val="auto"/>
          <w:sz w:val="28"/>
          <w:szCs w:val="28"/>
          <w:lang w:val="en-US" w:eastAsia="zh-CN"/>
        </w:rPr>
      </w:pPr>
    </w:p>
    <w:p w14:paraId="27EEBABD">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2DE1AEB5">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7A5EA9D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2D490223">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5C59A56D">
      <w:pPr>
        <w:pStyle w:val="4"/>
        <w:numPr>
          <w:ilvl w:val="0"/>
          <w:numId w:val="5"/>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4BCA0CA6">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2B1F4ADC">
      <w:pPr>
        <w:pStyle w:val="35"/>
        <w:rPr>
          <w:rFonts w:hint="eastAsia"/>
          <w:color w:val="auto"/>
          <w:sz w:val="28"/>
          <w:szCs w:val="28"/>
          <w:lang w:val="en-US" w:eastAsia="zh-CN"/>
        </w:rPr>
      </w:pPr>
    </w:p>
    <w:p w14:paraId="70891518">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2BB7003E">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16587D9B">
      <w:pPr>
        <w:pStyle w:val="4"/>
        <w:numPr>
          <w:ilvl w:val="0"/>
          <w:numId w:val="5"/>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1"/>
      <w:r>
        <w:rPr>
          <w:rFonts w:hint="eastAsia" w:ascii="宋体" w:hAnsi="宋体" w:eastAsia="宋体" w:cs="宋体"/>
          <w:bCs/>
          <w:color w:val="auto"/>
          <w:szCs w:val="32"/>
          <w:lang w:val="en-US" w:eastAsia="zh-CN"/>
        </w:rPr>
        <w:t>表</w:t>
      </w:r>
    </w:p>
    <w:p w14:paraId="5562D82D">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49BF3FA6">
      <w:pPr>
        <w:spacing w:line="360" w:lineRule="auto"/>
        <w:rPr>
          <w:rFonts w:hint="eastAsia" w:ascii="宋体" w:hAnsi="宋体" w:cs="宋体"/>
          <w:color w:val="auto"/>
          <w:sz w:val="28"/>
          <w:szCs w:val="28"/>
          <w:lang w:val="en-US" w:eastAsia="zh-CN"/>
        </w:rPr>
      </w:pPr>
    </w:p>
    <w:p w14:paraId="71BB0C9B">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color w:val="auto"/>
          <w:sz w:val="28"/>
          <w:szCs w:val="28"/>
          <w:lang w:val="en-US" w:eastAsia="zh-CN"/>
        </w:rPr>
        <w:t>项目名称：</w:t>
      </w:r>
      <w:r>
        <w:rPr>
          <w:rFonts w:hint="eastAsia" w:ascii="宋体" w:hAnsi="宋体" w:eastAsia="宋体" w:cs="宋体"/>
          <w:color w:val="000000"/>
          <w:sz w:val="24"/>
          <w:szCs w:val="24"/>
          <w:u w:val="none"/>
          <w:lang w:val="en-US" w:eastAsia="zh-CN"/>
        </w:rPr>
        <w:t xml:space="preserve">                                   </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8"/>
        <w:gridCol w:w="885"/>
        <w:gridCol w:w="1150"/>
        <w:gridCol w:w="961"/>
        <w:gridCol w:w="1283"/>
        <w:gridCol w:w="1276"/>
        <w:gridCol w:w="1288"/>
      </w:tblGrid>
      <w:tr w14:paraId="1F90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50" w:type="pct"/>
            <w:noWrap w:val="0"/>
            <w:vAlign w:val="center"/>
          </w:tcPr>
          <w:p w14:paraId="07DAB5F7">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33" w:type="pct"/>
            <w:noWrap w:val="0"/>
            <w:vAlign w:val="center"/>
          </w:tcPr>
          <w:p w14:paraId="5714810E">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520" w:type="pct"/>
            <w:noWrap w:val="0"/>
            <w:vAlign w:val="center"/>
          </w:tcPr>
          <w:p w14:paraId="027BA03A">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品牌</w:t>
            </w:r>
          </w:p>
        </w:tc>
        <w:tc>
          <w:tcPr>
            <w:tcW w:w="675" w:type="pct"/>
            <w:noWrap w:val="0"/>
            <w:vAlign w:val="center"/>
          </w:tcPr>
          <w:p w14:paraId="7BD61FD5">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564" w:type="pct"/>
            <w:noWrap w:val="0"/>
            <w:vAlign w:val="center"/>
          </w:tcPr>
          <w:p w14:paraId="01AC8EA6">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53" w:type="pct"/>
            <w:noWrap w:val="0"/>
            <w:vAlign w:val="center"/>
          </w:tcPr>
          <w:p w14:paraId="5BBFED52">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c>
          <w:tcPr>
            <w:tcW w:w="749" w:type="pct"/>
            <w:noWrap w:val="0"/>
            <w:vAlign w:val="center"/>
          </w:tcPr>
          <w:p w14:paraId="476604B8">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w:t>
            </w:r>
          </w:p>
        </w:tc>
        <w:tc>
          <w:tcPr>
            <w:tcW w:w="753" w:type="pct"/>
            <w:noWrap w:val="0"/>
            <w:vAlign w:val="center"/>
          </w:tcPr>
          <w:p w14:paraId="02B48DE3">
            <w:pPr>
              <w:keepNext w:val="0"/>
              <w:keepLines w:val="0"/>
              <w:pageBreakBefore w:val="0"/>
              <w:widowControl w:val="0"/>
              <w:tabs>
                <w:tab w:val="left" w:pos="0"/>
              </w:tabs>
              <w:kinsoku/>
              <w:overflowPunct/>
              <w:autoSpaceDE/>
              <w:autoSpaceDN/>
              <w:bidi w:val="0"/>
              <w:adjustRightInd/>
              <w:snapToGrid/>
              <w:spacing w:line="4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68BE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 w:type="pct"/>
            <w:noWrap w:val="0"/>
            <w:vAlign w:val="center"/>
          </w:tcPr>
          <w:p w14:paraId="5C37E6BF">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33" w:type="pct"/>
            <w:vMerge w:val="restart"/>
            <w:noWrap w:val="0"/>
            <w:vAlign w:val="center"/>
          </w:tcPr>
          <w:p w14:paraId="17DA846D">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520" w:type="pct"/>
            <w:noWrap w:val="0"/>
            <w:vAlign w:val="center"/>
          </w:tcPr>
          <w:p w14:paraId="2539ABD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521E5A1B">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02C2E33A">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654756B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6FF6B6F0">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41F21721">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2A1A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0" w:type="pct"/>
            <w:noWrap w:val="0"/>
            <w:vAlign w:val="center"/>
          </w:tcPr>
          <w:p w14:paraId="1A975162">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33" w:type="pct"/>
            <w:vMerge w:val="continue"/>
            <w:noWrap w:val="0"/>
            <w:vAlign w:val="center"/>
          </w:tcPr>
          <w:p w14:paraId="33CC9959">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14:paraId="1E0547FC">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1A4BE40A">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430EAFE6">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1682EADD">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54AAA54B">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724958B6">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446B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0" w:type="pct"/>
            <w:noWrap w:val="0"/>
            <w:vAlign w:val="center"/>
          </w:tcPr>
          <w:p w14:paraId="66A90A24">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33" w:type="pct"/>
            <w:vMerge w:val="continue"/>
            <w:noWrap w:val="0"/>
            <w:vAlign w:val="center"/>
          </w:tcPr>
          <w:p w14:paraId="09AB19D8">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lang w:val="en-US" w:eastAsia="zh-CN"/>
              </w:rPr>
            </w:pPr>
          </w:p>
        </w:tc>
        <w:tc>
          <w:tcPr>
            <w:tcW w:w="520" w:type="pct"/>
            <w:noWrap w:val="0"/>
            <w:vAlign w:val="center"/>
          </w:tcPr>
          <w:p w14:paraId="59F5A826">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675" w:type="pct"/>
            <w:noWrap w:val="0"/>
            <w:vAlign w:val="center"/>
          </w:tcPr>
          <w:p w14:paraId="4A8A389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default" w:ascii="宋体" w:hAnsi="宋体" w:eastAsia="宋体" w:cs="宋体"/>
                <w:color w:val="000000"/>
                <w:sz w:val="21"/>
                <w:szCs w:val="21"/>
                <w:lang w:val="en-US" w:eastAsia="zh-CN"/>
              </w:rPr>
            </w:pPr>
          </w:p>
        </w:tc>
        <w:tc>
          <w:tcPr>
            <w:tcW w:w="564" w:type="pct"/>
            <w:noWrap w:val="0"/>
            <w:vAlign w:val="center"/>
          </w:tcPr>
          <w:p w14:paraId="2263AB9B">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71B4A25F">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49" w:type="pct"/>
            <w:noWrap w:val="0"/>
            <w:vAlign w:val="center"/>
          </w:tcPr>
          <w:p w14:paraId="48A8E4C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c>
          <w:tcPr>
            <w:tcW w:w="753" w:type="pct"/>
            <w:noWrap w:val="0"/>
            <w:vAlign w:val="center"/>
          </w:tcPr>
          <w:p w14:paraId="72155AAE">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p>
        </w:tc>
      </w:tr>
      <w:tr w14:paraId="5240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14:paraId="6A0569F3">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总价合计</w:t>
            </w:r>
            <w:r>
              <w:rPr>
                <w:rFonts w:hint="eastAsia" w:ascii="宋体" w:hAnsi="宋体" w:eastAsia="宋体" w:cs="宋体"/>
                <w:color w:val="000000"/>
                <w:sz w:val="21"/>
                <w:szCs w:val="21"/>
              </w:rPr>
              <w:t>小写：       元，大写：          元。</w:t>
            </w:r>
          </w:p>
        </w:tc>
      </w:tr>
      <w:tr w14:paraId="48BE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noWrap w:val="0"/>
            <w:vAlign w:val="center"/>
          </w:tcPr>
          <w:p w14:paraId="0A20463A">
            <w:pPr>
              <w:keepNext w:val="0"/>
              <w:keepLines w:val="0"/>
              <w:pageBreakBefore w:val="0"/>
              <w:widowControl w:val="0"/>
              <w:tabs>
                <w:tab w:val="left" w:pos="0"/>
              </w:tabs>
              <w:kinsoku/>
              <w:overflowPunct/>
              <w:autoSpaceDE/>
              <w:autoSpaceDN/>
              <w:bidi w:val="0"/>
              <w:adjustRightInd/>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履约时间</w:t>
            </w:r>
            <w:r>
              <w:rPr>
                <w:rFonts w:hint="eastAsia" w:ascii="宋体" w:hAnsi="宋体" w:eastAsia="宋体" w:cs="宋体"/>
                <w:color w:val="000000"/>
                <w:sz w:val="21"/>
                <w:szCs w:val="21"/>
              </w:rPr>
              <w:t>：</w:t>
            </w:r>
          </w:p>
        </w:tc>
      </w:tr>
    </w:tbl>
    <w:p w14:paraId="55983D5A">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注：①</w:t>
      </w:r>
      <w:r>
        <w:rPr>
          <w:rFonts w:hint="eastAsia" w:ascii="宋体" w:hAnsi="宋体" w:eastAsia="宋体" w:cs="宋体"/>
          <w:sz w:val="24"/>
          <w:szCs w:val="24"/>
        </w:rPr>
        <w:t>所有报价均用人民币表示,其总价即为履行合同的</w:t>
      </w:r>
      <w:r>
        <w:rPr>
          <w:rFonts w:hint="eastAsia" w:ascii="宋体" w:hAnsi="宋体" w:eastAsia="宋体" w:cs="宋体"/>
          <w:sz w:val="24"/>
          <w:szCs w:val="24"/>
          <w:highlight w:val="none"/>
        </w:rPr>
        <w:t>固定价格。</w:t>
      </w:r>
      <w:r>
        <w:rPr>
          <w:rFonts w:hint="eastAsia" w:ascii="宋体" w:hAnsi="宋体" w:eastAsia="宋体" w:cs="宋体"/>
          <w:sz w:val="24"/>
          <w:szCs w:val="24"/>
          <w:highlight w:val="none"/>
          <w:lang w:val="en-US" w:eastAsia="zh-CN"/>
        </w:rPr>
        <w:t>包含人工劳务、设备投入、检验检测、利润、</w:t>
      </w:r>
      <w:r>
        <w:rPr>
          <w:rFonts w:hint="eastAsia" w:ascii="宋体" w:hAnsi="宋体" w:eastAsia="宋体" w:cs="宋体"/>
          <w:sz w:val="24"/>
          <w:szCs w:val="24"/>
          <w:highlight w:val="none"/>
        </w:rPr>
        <w:t>税金和保险等</w:t>
      </w:r>
      <w:r>
        <w:rPr>
          <w:rFonts w:hint="eastAsia" w:ascii="宋体" w:hAnsi="宋体" w:eastAsia="宋体" w:cs="宋体"/>
          <w:sz w:val="24"/>
          <w:szCs w:val="24"/>
          <w:highlight w:val="none"/>
          <w:lang w:val="en-US" w:eastAsia="zh-CN"/>
        </w:rPr>
        <w:t>完成本项目所需的一切</w:t>
      </w:r>
      <w:r>
        <w:rPr>
          <w:rFonts w:hint="eastAsia" w:ascii="宋体" w:hAnsi="宋体" w:eastAsia="宋体" w:cs="宋体"/>
          <w:sz w:val="24"/>
          <w:szCs w:val="24"/>
          <w:highlight w:val="none"/>
        </w:rPr>
        <w:t>费用。</w:t>
      </w:r>
    </w:p>
    <w:p w14:paraId="59C3FD71">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②报价不得超过采购限价，否则将被视为无效报价</w:t>
      </w:r>
      <w:r>
        <w:rPr>
          <w:rFonts w:hint="eastAsia" w:ascii="宋体" w:hAnsi="宋体" w:eastAsia="宋体" w:cs="宋体"/>
          <w:sz w:val="24"/>
          <w:szCs w:val="24"/>
          <w:lang w:val="zh-CN"/>
        </w:rPr>
        <w:t>。</w:t>
      </w:r>
    </w:p>
    <w:p w14:paraId="2F180890">
      <w:pPr>
        <w:pStyle w:val="33"/>
        <w:keepNext w:val="0"/>
        <w:keepLines w:val="0"/>
        <w:pageBreakBefore w:val="0"/>
        <w:widowControl w:val="0"/>
        <w:kinsoku/>
        <w:overflowPunct/>
        <w:autoSpaceDE/>
        <w:autoSpaceDN/>
        <w:bidi w:val="0"/>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③最终以单价据实结算。</w:t>
      </w:r>
    </w:p>
    <w:p w14:paraId="16C92C15">
      <w:pPr>
        <w:spacing w:line="360" w:lineRule="auto"/>
        <w:ind w:firstLine="0" w:firstLineChars="0"/>
        <w:rPr>
          <w:rFonts w:hint="eastAsia" w:ascii="仿宋" w:hAnsi="仿宋" w:eastAsia="仿宋" w:cs="仿宋"/>
          <w:color w:val="auto"/>
          <w:sz w:val="28"/>
          <w:szCs w:val="28"/>
          <w:lang w:val="en-US" w:eastAsia="zh-CN"/>
        </w:rPr>
      </w:pPr>
    </w:p>
    <w:p w14:paraId="291E2D7C">
      <w:pPr>
        <w:spacing w:line="360" w:lineRule="auto"/>
        <w:ind w:firstLine="0" w:firstLineChars="0"/>
        <w:rPr>
          <w:rFonts w:hint="eastAsia" w:ascii="仿宋" w:hAnsi="仿宋" w:eastAsia="仿宋" w:cs="仿宋"/>
          <w:color w:val="auto"/>
          <w:sz w:val="28"/>
          <w:szCs w:val="28"/>
          <w:lang w:val="en-US" w:eastAsia="zh-CN"/>
        </w:rPr>
      </w:pPr>
    </w:p>
    <w:p w14:paraId="6C49B3C7">
      <w:pPr>
        <w:spacing w:line="360" w:lineRule="auto"/>
        <w:ind w:firstLine="0" w:firstLineChars="0"/>
        <w:rPr>
          <w:rFonts w:hint="eastAsia" w:ascii="仿宋" w:hAnsi="仿宋" w:eastAsia="仿宋" w:cs="仿宋"/>
          <w:color w:val="auto"/>
          <w:sz w:val="28"/>
          <w:szCs w:val="28"/>
          <w:lang w:val="en-US" w:eastAsia="zh-CN"/>
        </w:rPr>
      </w:pPr>
    </w:p>
    <w:p w14:paraId="306C6B17">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695B4EC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34D3201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36A7C490">
      <w:pPr>
        <w:keepNext/>
        <w:keepLines/>
        <w:spacing w:line="413" w:lineRule="auto"/>
        <w:rPr>
          <w:rFonts w:ascii="宋体" w:hAnsi="宋体" w:cs="宋体"/>
          <w:b/>
          <w:bCs/>
          <w:color w:val="auto"/>
          <w:sz w:val="28"/>
          <w:szCs w:val="28"/>
        </w:rPr>
        <w:sectPr>
          <w:pgSz w:w="11906" w:h="16838"/>
          <w:pgMar w:top="1440" w:right="1800" w:bottom="1440" w:left="1800" w:header="851" w:footer="992" w:gutter="0"/>
          <w:pgNumType w:fmt="decimal"/>
          <w:cols w:space="720" w:num="1"/>
          <w:titlePg/>
          <w:docGrid w:type="lines" w:linePitch="312" w:charSpace="0"/>
        </w:sectPr>
      </w:pPr>
    </w:p>
    <w:p w14:paraId="43A160E4">
      <w:pPr>
        <w:pStyle w:val="4"/>
        <w:numPr>
          <w:ilvl w:val="0"/>
          <w:numId w:val="5"/>
        </w:numPr>
        <w:jc w:val="cente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3EB2D4E7">
      <w:pPr>
        <w:ind w:firstLine="640" w:firstLineChars="200"/>
        <w:rPr>
          <w:rFonts w:ascii="仿宋" w:hAnsi="仿宋" w:eastAsia="仿宋" w:cs="仿宋"/>
          <w:color w:val="auto"/>
          <w:sz w:val="32"/>
          <w:szCs w:val="32"/>
        </w:rPr>
      </w:pPr>
    </w:p>
    <w:p w14:paraId="27B4FD65">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2752FBA1">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1F7801BA">
      <w:pPr>
        <w:ind w:firstLine="560" w:firstLineChars="200"/>
        <w:rPr>
          <w:rFonts w:ascii="仿宋" w:hAnsi="仿宋" w:eastAsia="仿宋" w:cs="仿宋"/>
          <w:color w:val="auto"/>
          <w:sz w:val="28"/>
          <w:szCs w:val="28"/>
        </w:rPr>
      </w:pPr>
    </w:p>
    <w:p w14:paraId="7934F138">
      <w:pPr>
        <w:rPr>
          <w:rFonts w:ascii="仿宋" w:hAnsi="仿宋" w:eastAsia="仿宋" w:cs="仿宋"/>
          <w:color w:val="auto"/>
          <w:sz w:val="28"/>
          <w:szCs w:val="28"/>
        </w:rPr>
      </w:pPr>
    </w:p>
    <w:p w14:paraId="3F48BC89">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0B20EAF8">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0519D1A7">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61A47042">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0CEE533F">
      <w:pPr>
        <w:spacing w:line="360" w:lineRule="auto"/>
        <w:rPr>
          <w:rFonts w:ascii="宋体" w:hAnsi="宋体" w:cs="宋体"/>
          <w:color w:val="auto"/>
          <w:sz w:val="24"/>
        </w:rPr>
      </w:pPr>
    </w:p>
    <w:p w14:paraId="70D7348B">
      <w:pPr>
        <w:spacing w:line="360" w:lineRule="auto"/>
        <w:rPr>
          <w:rFonts w:ascii="宋体" w:hAnsi="宋体" w:cs="宋体"/>
          <w:color w:val="auto"/>
          <w:sz w:val="24"/>
        </w:rPr>
      </w:pPr>
    </w:p>
    <w:p w14:paraId="796D0566">
      <w:pPr>
        <w:spacing w:line="360" w:lineRule="auto"/>
        <w:rPr>
          <w:rFonts w:ascii="宋体" w:hAnsi="宋体" w:cs="宋体"/>
          <w:color w:val="auto"/>
          <w:sz w:val="24"/>
        </w:rPr>
      </w:pPr>
    </w:p>
    <w:p w14:paraId="3AB0D4F1">
      <w:pPr>
        <w:pStyle w:val="4"/>
        <w:numPr>
          <w:ilvl w:val="0"/>
          <w:numId w:val="5"/>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2" w:name="_Toc23614"/>
      <w:r>
        <w:rPr>
          <w:rFonts w:hint="eastAsia" w:ascii="宋体" w:hAnsi="宋体" w:eastAsia="宋体" w:cs="宋体"/>
          <w:bCs/>
          <w:color w:val="auto"/>
          <w:szCs w:val="32"/>
          <w:lang w:val="en-US" w:eastAsia="zh-CN"/>
        </w:rPr>
        <w:t>相关</w:t>
      </w:r>
      <w:bookmarkEnd w:id="52"/>
      <w:r>
        <w:rPr>
          <w:rFonts w:hint="eastAsia" w:ascii="宋体" w:hAnsi="宋体" w:eastAsia="宋体" w:cs="宋体"/>
          <w:bCs/>
          <w:color w:val="auto"/>
          <w:szCs w:val="32"/>
          <w:lang w:val="en-US" w:eastAsia="zh-CN"/>
        </w:rPr>
        <w:t>工作方案（计划）</w:t>
      </w:r>
    </w:p>
    <w:p w14:paraId="002DE717">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63542C07">
      <w:pPr>
        <w:pStyle w:val="33"/>
        <w:ind w:left="0" w:leftChars="0" w:firstLine="0" w:firstLineChars="0"/>
        <w:rPr>
          <w:rFonts w:hint="eastAsia" w:ascii="宋体" w:hAnsi="宋体" w:eastAsia="宋体" w:cs="宋体"/>
          <w:color w:val="auto"/>
          <w:sz w:val="24"/>
          <w:szCs w:val="22"/>
          <w:highlight w:val="none"/>
        </w:rPr>
      </w:pPr>
    </w:p>
    <w:p w14:paraId="6E57E235">
      <w:pPr>
        <w:pStyle w:val="11"/>
        <w:rPr>
          <w:rFonts w:hint="eastAsia"/>
          <w:color w:val="auto"/>
          <w:lang w:val="en-US" w:eastAsia="zh-CN"/>
        </w:rPr>
      </w:pPr>
    </w:p>
    <w:p w14:paraId="6D9F1C44">
      <w:pPr>
        <w:rPr>
          <w:rFonts w:hint="eastAsia" w:ascii="Arial" w:hAnsi="Arial" w:eastAsia="Arial" w:cs="Arial"/>
          <w:i w:val="0"/>
          <w:iCs w:val="0"/>
          <w:caps w:val="0"/>
          <w:color w:val="auto"/>
          <w:spacing w:val="23"/>
          <w:sz w:val="28"/>
          <w:szCs w:val="28"/>
          <w:shd w:val="clear" w:color="auto" w:fill="F7FAFF"/>
        </w:rPr>
      </w:pPr>
    </w:p>
    <w:p w14:paraId="4438DAC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C9E832A-636E-4355-959E-21D76D227A9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9E603FE4-84FB-43CD-A434-30F8427AE330}"/>
  </w:font>
  <w:font w:name="仿宋">
    <w:panose1 w:val="02010609060101010101"/>
    <w:charset w:val="86"/>
    <w:family w:val="auto"/>
    <w:pitch w:val="default"/>
    <w:sig w:usb0="800002BF" w:usb1="38CF7CFA" w:usb2="00000016" w:usb3="00000000" w:csb0="00040001" w:csb1="00000000"/>
    <w:embedRegular r:id="rId3" w:fontKey="{155AA182-3208-405B-8155-93EF080CE840}"/>
  </w:font>
  <w:font w:name="仿宋_GB2312">
    <w:altName w:val="仿宋"/>
    <w:panose1 w:val="02010609030101010101"/>
    <w:charset w:val="86"/>
    <w:family w:val="auto"/>
    <w:pitch w:val="default"/>
    <w:sig w:usb0="00000000" w:usb1="00000000" w:usb2="00000000" w:usb3="00000000" w:csb0="00040000" w:csb1="00000000"/>
    <w:embedRegular r:id="rId4" w:fontKey="{3D095139-A0F9-46E8-8D16-5E0A4848FD8A}"/>
  </w:font>
  <w:font w:name="方正小标宋_GBK">
    <w:panose1 w:val="03000509000000000000"/>
    <w:charset w:val="86"/>
    <w:family w:val="auto"/>
    <w:pitch w:val="default"/>
    <w:sig w:usb0="00000001" w:usb1="080E0000" w:usb2="00000000" w:usb3="00000000" w:csb0="00040000" w:csb1="00000000"/>
    <w:embedRegular r:id="rId5" w:fontKey="{276A0A38-0CEE-4E31-9A97-5C6546508B1B}"/>
  </w:font>
  <w:font w:name="方正仿宋_GBK">
    <w:panose1 w:val="03000509000000000000"/>
    <w:charset w:val="86"/>
    <w:family w:val="auto"/>
    <w:pitch w:val="default"/>
    <w:sig w:usb0="00000001" w:usb1="080E0000" w:usb2="00000000" w:usb3="00000000" w:csb0="00040000" w:csb1="00000000"/>
    <w:embedRegular r:id="rId6" w:fontKey="{E70CA125-6186-4E82-BB43-9DAA2698E5E1}"/>
  </w:font>
  <w:font w:name="方正黑体_GBK">
    <w:panose1 w:val="03000509000000000000"/>
    <w:charset w:val="86"/>
    <w:family w:val="auto"/>
    <w:pitch w:val="default"/>
    <w:sig w:usb0="00000001" w:usb1="080E0000" w:usb2="00000000" w:usb3="00000000" w:csb0="00040000" w:csb1="00000000"/>
    <w:embedRegular r:id="rId7" w:fontKey="{5A04E470-B085-4D8F-AB6B-02E6157A059F}"/>
  </w:font>
  <w:font w:name="方正公文小标宋">
    <w:panose1 w:val="02000500000000000000"/>
    <w:charset w:val="86"/>
    <w:family w:val="auto"/>
    <w:pitch w:val="default"/>
    <w:sig w:usb0="A00002BF" w:usb1="38CF7CFA" w:usb2="00000016" w:usb3="00000000" w:csb0="00040001" w:csb1="00000000"/>
    <w:embedRegular r:id="rId8" w:fontKey="{0BA4B996-27CC-4E5E-B5B8-EC409C6B7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78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A190D">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05A190D">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DA8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AA2E0C">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EAA2E0C">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49315350-74be-44b3-a13a-25b9d8118429"/>
  </w:docVars>
  <w:rsids>
    <w:rsidRoot w:val="00000000"/>
    <w:rsid w:val="000944A6"/>
    <w:rsid w:val="0885603C"/>
    <w:rsid w:val="0AE47DFA"/>
    <w:rsid w:val="139B2985"/>
    <w:rsid w:val="14575AE1"/>
    <w:rsid w:val="148340FB"/>
    <w:rsid w:val="149D5952"/>
    <w:rsid w:val="16006A79"/>
    <w:rsid w:val="18226406"/>
    <w:rsid w:val="1D0549C8"/>
    <w:rsid w:val="1DD106B2"/>
    <w:rsid w:val="2480507C"/>
    <w:rsid w:val="2D73422C"/>
    <w:rsid w:val="2D9E1C33"/>
    <w:rsid w:val="352E73B1"/>
    <w:rsid w:val="36662C01"/>
    <w:rsid w:val="36A41A5F"/>
    <w:rsid w:val="382B5FBA"/>
    <w:rsid w:val="38AB09C7"/>
    <w:rsid w:val="39282F51"/>
    <w:rsid w:val="39B27B80"/>
    <w:rsid w:val="3C696286"/>
    <w:rsid w:val="42B23A0D"/>
    <w:rsid w:val="44414A43"/>
    <w:rsid w:val="461B3662"/>
    <w:rsid w:val="4BF413FE"/>
    <w:rsid w:val="4CE0460E"/>
    <w:rsid w:val="4FA8189F"/>
    <w:rsid w:val="54125F61"/>
    <w:rsid w:val="56F11733"/>
    <w:rsid w:val="5D3A6883"/>
    <w:rsid w:val="5DAF5935"/>
    <w:rsid w:val="5EA2507D"/>
    <w:rsid w:val="5F2A342A"/>
    <w:rsid w:val="60777D63"/>
    <w:rsid w:val="696806C6"/>
    <w:rsid w:val="6C207EF0"/>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autoRedefine/>
    <w:semiHidden/>
    <w:qFormat/>
    <w:uiPriority w:val="0"/>
    <w:rPr>
      <w:rFonts w:ascii="宋体" w:hAnsi="宋体" w:eastAsia="微软雅黑"/>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360" w:lineRule="auto"/>
      <w:ind w:firstLine="180" w:firstLineChars="75"/>
    </w:pPr>
    <w:rPr>
      <w:bCs/>
      <w:caps/>
      <w:sz w:val="24"/>
      <w:szCs w:val="24"/>
    </w:r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autoRedefine/>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autoRedefine/>
    <w:qFormat/>
    <w:uiPriority w:val="0"/>
    <w:pPr>
      <w:numPr>
        <w:ilvl w:val="4"/>
        <w:numId w:val="4"/>
      </w:numPr>
    </w:pPr>
    <w:rPr>
      <w:rFonts w:ascii="宋体" w:hAnsi="宋体" w:eastAsia="微软雅黑"/>
      <w:b/>
      <w:sz w:val="24"/>
    </w:rPr>
  </w:style>
  <w:style w:type="paragraph" w:customStyle="1" w:styleId="22">
    <w:name w:val="19、“(1)”六级标题"/>
    <w:basedOn w:val="1"/>
    <w:autoRedefine/>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autoRedefine/>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autoRedefine/>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character" w:customStyle="1" w:styleId="39">
    <w:name w:val="font11"/>
    <w:basedOn w:val="13"/>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3403</Words>
  <Characters>3644</Characters>
  <Lines>0</Lines>
  <Paragraphs>0</Paragraphs>
  <TotalTime>17</TotalTime>
  <ScaleCrop>false</ScaleCrop>
  <LinksUpToDate>false</LinksUpToDate>
  <CharactersWithSpaces>3966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郑炳国</cp:lastModifiedBy>
  <dcterms:modified xsi:type="dcterms:W3CDTF">2025-01-06T08:35:20Z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7EBD2109023D4FF8B34403AF53A8E96F_13</vt:lpwstr>
  </property>
  <property fmtid="{D5CDD505-2E9C-101B-9397-08002B2CF9AE}" pid="4" name="KSOTemplateDocerSaveRecord">
    <vt:lpwstr>eyJoZGlkIjoiZjYzMDdjNzA4ZGRmZTc0Zjc2NGFjMTkzYzE1OGZlN2UiLCJ1c2VySWQiOiI0ODQwODI3NzQifQ==</vt:lpwstr>
  </property>
</Properties>
</file>